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оформления списка литературы</w:t>
      </w:r>
    </w:p>
    <w:p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spacing w:lineRule="auto" w:line="360"/>
        <w:jc w:val="both"/>
        <w:rPr/>
      </w:pPr>
      <w:r>
        <w:rPr/>
        <w:tab/>
        <w:t>Список литературы должен включать библиографические записи на документы, использованные автором при работе над темой.</w:t>
      </w:r>
    </w:p>
    <w:p>
      <w:pPr>
        <w:pStyle w:val="Standard"/>
        <w:spacing w:lineRule="auto" w:line="360"/>
        <w:jc w:val="both"/>
        <w:rPr/>
      </w:pPr>
      <w:r>
        <w:rPr/>
        <w:tab/>
        <w:t>В списке литературы должно быть выполнено требование единообразия библиографического описания.</w:t>
      </w:r>
    </w:p>
    <w:p>
      <w:pPr>
        <w:pStyle w:val="Standard"/>
        <w:spacing w:lineRule="auto" w:line="360"/>
        <w:jc w:val="both"/>
        <w:rPr/>
      </w:pPr>
      <w:r>
        <w:rPr/>
        <w:tab/>
        <w:t>Список использованной литературы должен быть выполнен в соответствии с ГОСТ</w:t>
      </w:r>
    </w:p>
    <w:p>
      <w:pPr>
        <w:pStyle w:val="Standard"/>
        <w:spacing w:lineRule="auto" w:line="360"/>
        <w:jc w:val="both"/>
        <w:rPr/>
      </w:pPr>
      <w:r>
        <w:rPr/>
        <w:t>Р 7.0.100–2018 «Библиографическая запись. Библиографическое описание».</w:t>
      </w:r>
    </w:p>
    <w:p>
      <w:pPr>
        <w:pStyle w:val="Standard"/>
        <w:spacing w:lineRule="auto" w:line="360"/>
        <w:jc w:val="both"/>
        <w:rPr/>
      </w:pPr>
      <w:r>
        <w:rPr/>
        <w:tab/>
        <w:t>Сокращения в библиографическом описании выполняют по ГОСТ Р 7.0.12–2011</w:t>
      </w:r>
    </w:p>
    <w:p>
      <w:pPr>
        <w:pStyle w:val="Standard"/>
        <w:spacing w:lineRule="auto" w:line="360"/>
        <w:jc w:val="both"/>
        <w:rPr/>
      </w:pPr>
      <w:r>
        <w:rPr/>
        <w:t>«Библиографическая запись. Сокращение слов и словосочетаний на русском языке» и</w:t>
      </w:r>
    </w:p>
    <w:p>
      <w:pPr>
        <w:pStyle w:val="Standard"/>
        <w:spacing w:lineRule="auto" w:line="360"/>
        <w:jc w:val="both"/>
        <w:rPr/>
      </w:pPr>
      <w:r>
        <w:rPr/>
        <w:t>ГОСТ 7.11–2004 «Библиографическая запись. Сокращение слов и словосочетаний на</w:t>
      </w:r>
    </w:p>
    <w:p>
      <w:pPr>
        <w:pStyle w:val="Standard"/>
        <w:spacing w:lineRule="auto" w:line="360"/>
        <w:jc w:val="both"/>
        <w:rPr/>
      </w:pPr>
      <w:r>
        <w:rPr/>
        <w:t>иностранных европейских языках». Не сокращаются: заглавия во всех областях описания,</w:t>
      </w:r>
    </w:p>
    <w:p>
      <w:pPr>
        <w:pStyle w:val="Standard"/>
        <w:spacing w:lineRule="auto" w:line="360"/>
        <w:jc w:val="both"/>
        <w:rPr/>
      </w:pPr>
      <w:r>
        <w:rPr/>
        <w:t>наименования мест изданий (городов). Все данные в библиографическом описании могут</w:t>
      </w:r>
    </w:p>
    <w:p>
      <w:pPr>
        <w:pStyle w:val="Standard"/>
        <w:spacing w:lineRule="auto" w:line="360"/>
        <w:jc w:val="both"/>
        <w:rPr/>
      </w:pPr>
      <w:r>
        <w:rPr/>
        <w:t>быть представлены в полной форме.</w:t>
      </w:r>
    </w:p>
    <w:p>
      <w:pPr>
        <w:pStyle w:val="Standard"/>
        <w:spacing w:lineRule="auto" w:line="360"/>
        <w:jc w:val="both"/>
        <w:rPr/>
      </w:pPr>
      <w:r>
        <w:rPr/>
        <w:tab/>
        <w:t xml:space="preserve">Запятую после фамилии автора в заголовке библиографической записи можно не приводить (эта альтернатива допускается ГОСТом </w:t>
      </w:r>
      <w:r>
        <w:rPr/>
        <w:t>Р</w:t>
      </w:r>
      <w:r>
        <w:rPr/>
        <w:t xml:space="preserve"> 7.</w:t>
      </w:r>
      <w:r>
        <w:rPr/>
        <w:t>0.</w:t>
      </w:r>
      <w:r>
        <w:rPr/>
        <w:t>80 – 20</w:t>
      </w:r>
      <w:r>
        <w:rPr/>
        <w:t>23</w:t>
      </w:r>
      <w:r>
        <w:rPr/>
        <w:t xml:space="preserve"> ГОСТу «Библиографическая  запись. Заголовок. Общие требования и правила составления».)</w:t>
      </w:r>
    </w:p>
    <w:p>
      <w:pPr>
        <w:pStyle w:val="Standard"/>
        <w:spacing w:lineRule="auto" w:line="360"/>
        <w:jc w:val="both"/>
        <w:rPr/>
      </w:pPr>
      <w:r>
        <w:rPr/>
        <w:tab/>
        <w:t>Применяются следующие способы группировки библиографических записей: алфавитный, систематический (в порядке первого упоминания в тексте), хронологический. 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авторов–однофамильцев располагают в алфавите их инициалов. 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 При хронологическом порядке группировки библиографические записи располагают в хронологии выхода документов в свет.</w:t>
      </w:r>
    </w:p>
    <w:p>
      <w:pPr>
        <w:pStyle w:val="Standard"/>
        <w:spacing w:lineRule="auto" w:line="360"/>
        <w:jc w:val="both"/>
        <w:rPr/>
      </w:pPr>
      <w:r>
        <w:rPr/>
        <w:tab/>
        <w:t>Независимо от выбранного способа группировки в начало списка помещают официальные документы в определенном порядке: Конституции, Кодексы, Законы, Указы президента, Акты правительства, Нормативные акты Министерств и ведомств, Региональные нормативные акты, Нормативно–технические и технические документы.</w:t>
      </w:r>
    </w:p>
    <w:p>
      <w:pPr>
        <w:pStyle w:val="Standard"/>
        <w:widowControl/>
        <w:spacing w:lineRule="auto" w:line="360" w:before="30" w:after="30"/>
        <w:ind w:firstLine="375"/>
        <w:rPr>
          <w:color w:val="000000"/>
        </w:rPr>
      </w:pPr>
      <w:r>
        <w:rPr>
          <w:color w:val="000000"/>
        </w:rPr>
        <w:tab/>
        <w:t>Вслед за указанными документами располагается вся остальная литература: книги и статьи из сборников и периодических изданий.</w:t>
      </w:r>
    </w:p>
    <w:p>
      <w:pPr>
        <w:pStyle w:val="Standard"/>
        <w:widowControl/>
        <w:spacing w:lineRule="auto" w:line="360" w:before="30" w:after="30"/>
        <w:ind w:firstLine="375"/>
        <w:jc w:val="both"/>
        <w:rPr>
          <w:color w:val="000000"/>
        </w:rPr>
      </w:pPr>
      <w:r>
        <w:rPr>
          <w:color w:val="000000"/>
        </w:rPr>
        <w:tab/>
        <w:t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</w:t>
      </w:r>
    </w:p>
    <w:p>
      <w:pPr>
        <w:pStyle w:val="Standard"/>
        <w:widowControl/>
        <w:spacing w:lineRule="auto" w:line="360" w:before="30" w:after="30"/>
        <w:ind w:firstLine="375"/>
        <w:rPr>
          <w:color w:val="000000"/>
        </w:rPr>
      </w:pPr>
      <w:r>
        <w:rPr>
          <w:color w:val="000000"/>
        </w:rPr>
        <w:t>В конце списка помещают электронные ресурсы.</w:t>
      </w:r>
    </w:p>
    <w:p>
      <w:pPr>
        <w:pStyle w:val="Standard"/>
        <w:widowControl/>
        <w:spacing w:lineRule="auto" w:line="360" w:before="30" w:after="30"/>
        <w:ind w:firstLine="375"/>
        <w:jc w:val="both"/>
        <w:rPr>
          <w:color w:val="000000"/>
        </w:rPr>
      </w:pPr>
      <w:r>
        <w:rPr>
          <w:color w:val="000000"/>
        </w:rPr>
        <w:tab/>
        <w:t>Список должен быть пронумерован и размещен в конце основного текста.</w:t>
      </w:r>
    </w:p>
    <w:p>
      <w:pPr>
        <w:pStyle w:val="Standard"/>
        <w:spacing w:lineRule="auto" w:line="360"/>
        <w:jc w:val="both"/>
        <w:rPr>
          <w:color w:val="FF0000"/>
        </w:rPr>
      </w:pPr>
      <w:r>
        <w:rPr>
          <w:color w:val="FF0000"/>
        </w:rPr>
        <w:tab/>
        <w:t>Ссылки в тексте работы (не путать со списком литературы!) выполняются по ГОСТ</w:t>
      </w:r>
    </w:p>
    <w:p>
      <w:pPr>
        <w:pStyle w:val="Standard"/>
        <w:widowControl/>
        <w:spacing w:lineRule="auto" w:line="360" w:before="30" w:after="30"/>
        <w:ind w:firstLine="375"/>
        <w:jc w:val="both"/>
        <w:rPr>
          <w:color w:val="FF0000"/>
        </w:rPr>
      </w:pPr>
      <w:r>
        <w:rPr>
          <w:color w:val="FF0000"/>
        </w:rPr>
        <w:t>Р 7.0.5–2008 «Библиографическая ссылка».</w:t>
      </w:r>
    </w:p>
    <w:p>
      <w:pPr>
        <w:pStyle w:val="Standard"/>
        <w:widowControl/>
        <w:spacing w:lineRule="auto" w:line="360" w:before="30" w:after="30"/>
        <w:ind w:firstLine="375"/>
        <w:jc w:val="both"/>
        <w:rPr>
          <w:color w:val="FF0000"/>
        </w:rPr>
      </w:pPr>
      <w:r>
        <w:rPr>
          <w:color w:val="FF0000"/>
        </w:rPr>
      </w:r>
    </w:p>
    <w:tbl>
      <w:tblPr>
        <w:tblW w:w="10155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04"/>
        <w:gridCol w:w="7950"/>
      </w:tblGrid>
      <w:tr>
        <w:trPr/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Книги с одним автором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Марченко, М. Н. Теория государства и права : учебник / М. Н. Марченко ; МГУ им. М. В. Ломоносова. – 2–е изд., перераб. и доп. – Москва : Проспект : Изд–во Моск. ун–та, 2019. – 635 с. – (Классический университетский учебник). – ISBN 978–5–392–28694–2.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Юрков, С. Е. История и философия науки : учеб. пособие для аспирантов / С. Е. Юрков ; ТулГУ. – Тула : Изд–во ТулГУ, 2019. – 222 с. –</w:t>
            </w:r>
          </w:p>
          <w:p>
            <w:pPr>
              <w:pStyle w:val="Standard"/>
              <w:widowControl w:val="false"/>
              <w:rPr/>
            </w:pPr>
            <w:r>
              <w:rPr/>
              <w:t>ISBN 978–5–7679–4271–8.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Книги с двумя авторами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Вальтер, А. И. Основы литейного производства : учебник для вузов /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А. И. Вальтер, А. А. Протопопов ; ТулГУ. – Тула : Изд–во ТулГУ, 2019. –  317 с. – ISBN 978–5–7679–4174–2.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Кузнецов, Г. В. Процессы тепло– и массопереноса в конструкциях и зонах размещения подземных тепловых сетей : монография / Г. В. Кузнецов,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В. Ю. Половников ; отв. ред. А. П. Скуратов. – Новосибирск : Изд–во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СО РАН, 2019. – 280 с. – ISBN 978–5–7692–1637–4.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Книги с тремя авторами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Днепров, М. Ю. Экономическая теория : учебник для вузов /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М. Ю. Днепров, О. В. Михайлюк, В. А. Николаев. – Москва : Юрайт, 2019. – 217 с. – (Университеты России). – ISBN 978–5–534–09630–9.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Колмаков, Ю. Н. Оптика. Основы квантовой физики : руководство к проведению самостоятельной работы студентов / Ю. Н. Колмаков,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С. Е. Кажарская, Е. В. Якунова ; ТулГУ. – Тула : Изд–во ТулГУ, 2019. –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208 с. – ISBN 978–5–7679–4250–3.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Книги с четырьмя авторами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Описываются под заглавием. За косой чертой указывают всех авторов.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Машины для строительства и содержания дорог и аэродромов: исследование, расчет, конструирование : учеб. пособие для вузов /</w:t>
            </w:r>
          </w:p>
          <w:p>
            <w:pPr>
              <w:pStyle w:val="Standard"/>
              <w:widowControl w:val="false"/>
              <w:rPr/>
            </w:pPr>
            <w:r>
              <w:rPr/>
              <w:t>В. П. Павлов, В. В. Минин, В. А. Байкалов, М. И. Артемьев ; под ред.</w:t>
            </w:r>
          </w:p>
          <w:p>
            <w:pPr>
              <w:pStyle w:val="Standard"/>
              <w:widowControl w:val="false"/>
              <w:rPr/>
            </w:pPr>
            <w:r>
              <w:rPr/>
              <w:t>В. П. Павлова; Сибир. федер. ун–т. – Москва : ИНФРА–М ; Красноярск : СФУ, 2019. – 195 с. – (Высшее образование. Магистратура). –</w:t>
            </w:r>
          </w:p>
          <w:p>
            <w:pPr>
              <w:pStyle w:val="Standard"/>
              <w:widowControl w:val="false"/>
              <w:rPr/>
            </w:pPr>
            <w:r>
              <w:rPr/>
              <w:t>ISBN 978–5–16–013323–2.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Очевидная грамота: визуальный ряд российских азбук и букварей XIX – начала XX в. : монография / Е. Ю. Ромашина, И. И. Тетерин,</w:t>
            </w:r>
          </w:p>
          <w:p>
            <w:pPr>
              <w:pStyle w:val="Standard"/>
              <w:widowControl w:val="false"/>
              <w:rPr/>
            </w:pPr>
            <w:r>
              <w:rPr/>
              <w:t>Н. М. Старцева, Г. А. Фуртова ; под ред. Е. Ю. Ромашиной. – Тула : Дизайн–коллегия, 2019. – 268 с. – ISBN 978–5–903877–31–7.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Книги с пятью и более авторами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 наличии информации о пяти и более авторах приводят имена первых трех и в квадратных скобках сокращение «[и др.]».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Развитие гражданского общества в регионах России : монография /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И. А. Батанина, А. А. Лаврикова, О. Е. Шумилова [и др.] ; под общ. ред.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И. А. Батаниной; ТулГУ. – Тула : Изд–во ТулГУ, 2019. – 253 с. –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ISBN 978–5–7679–4253–4.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Справочник технолога / А. Г. Суслов, В. Ф. Безъязычный, Б. М. Базров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[и др.] ; под общ. ред. А. Г. Суслова. – Москва : Инновационное машиностроение, 2019. – 800 с. – ISBN 978–5–907104–23–5.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Сборники научных трудов, материалов конференций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 составлении описания ресурса, в котором не указаны авторы, за косой чертой приводят сведения об организациях, от имени или при участии которых опубликовано произведение, затем через точку с запятой имена других лиц (составителей, редакторов, ответственных за выпуск и др.).</w:t>
            </w:r>
          </w:p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 наличии информации об одной или двух организациях (одном или двух лицах) за косой чертой приводят всех.</w:t>
            </w:r>
          </w:p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 наличии информации о трех и более организациях (лицах) приводят имя первой организации (лица каждой категории) и в квадратных скобках  сокращение  «[и др.]», или его эквивалент на ла–</w:t>
            </w:r>
          </w:p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тинском языке «[et al.]».</w:t>
            </w:r>
          </w:p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 подсчете за единицу принимают организацию со всеми ее структурными подразделениями, а также вышестоящей организацией.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Дизайн XXI века : III Всероссийс. научно–практ. Интернет–конф. с международ. участием, 15–20 апр. 2019 г. : сб. ст. / ТулГУ. – Тула : Изд–во ТулГУ, 2019. – 316 с. – ISBN 978–5–7679–4330–2.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Молодёжный вестник Политехнического института : сб. ст. / ТулГУ, Политехн. ин–т ; редкол. : О. И. Борискин [и др.]. – Тула : Изд–во ТулГУ, 2019. – 479 с. – ISBN 978–5–7679–4331–9.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Подготовься к ЕГЭ по физике: сборник тестов/ ТулГУ; сост. В. А. Семин [и др.]. – Тула : Изд–во ТулГУ, 2019. – 312 с. : ил.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Отдельный том многотомного издания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Горский, А. К. Сочинения и письма. В 2 кн. Кн. 1 / А. К. Горский ; РАН, Ин–т мировой литературы им. А. М. Горького. – Москва : ИМЛИ РАН, 2018. – 1008 с. – ISBN 978–5–9208–0542–3.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Любимова, З. В. Возрастная анатомия и физиология : учебник. В 2 т. Т. 1. Организм человека, его регуляторные и интегративные системы / З. В. Любимова, А. А. Никитина. – 2– е изд., перераб. и доп. – Москва : Юрайт, 2019. – 447 с. – ISBN 978–5–9916–2935–5.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Законодатель–ные материалы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Об общих принципах организации местного самоуправления в Российской Федерации : Федер. закон № 131–ФЗ : [принят Гос. думой 16 сент. 2003 г. : одобрен Советом Федерации 24 сент. 2003 г.]. – Москва : Проспект ;</w:t>
            </w:r>
          </w:p>
          <w:p>
            <w:pPr>
              <w:pStyle w:val="Standard"/>
              <w:widowControl w:val="false"/>
              <w:rPr/>
            </w:pPr>
            <w:r>
              <w:rPr/>
              <w:t>Санкт–Петербург : Кодекс, 2017. – 158 с. – ISBN 978–5–392–26365–3.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Уголовный кодекс Российской Федерации : УК : текст с изм. и доп. на 1 авг. 2017 г. : [принят Гос. думой 24 мая 1996 г. : одобрен Советом Федерации 5 июня 1996 г.]. – Москва : Эксмо, 2017. – 350 с. – (Актуальное законодательство). – ISBN 978–5–04–004029–2.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Правила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Правила дорожного движения : с новыми штрафами : по сост. на</w:t>
            </w:r>
          </w:p>
          <w:p>
            <w:pPr>
              <w:pStyle w:val="Standard"/>
              <w:widowControl w:val="false"/>
              <w:rPr/>
            </w:pPr>
            <w:r>
              <w:rPr/>
              <w:t>01.06.2017 : [утв. Советом министров – Правительством Российской Федерации 23.10.1993]. – Ростов–на–Дону : Феникс, 2017. – 94 с. – (Библиотека автомобилиста). – ISBN 978–5–222–29588–5.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Правила обеспечения безопасности при выводе из эксплуатации ядерных установок ядерного топливного цикла : (НП–057–17) : официальное изд. : утв. Федер. службой по экологическому, технологическому и атомному надзору от 14.06.17 : введены в действие 23.07.17. – Москва : НТЦ ЯРБ, 2017. — 32 с. – (Федер. нормы и правила в области использования атомной энергии). – ISBN 978–5–9909994–0–4.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Стандарты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ГОСТ Р 7.0.100–2018. Библиографическая запись. Библиографическое описание. Общие требования и правила составления : национальный стандарт Российской Федерации : дата введения 2019–07–01 / Федер. агентство по техн. регулированию. – Изд. офиц. – Москва : Стандартинформ, 2018. – 124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ГОСТ Р 57618.1–2017. Инфраструктура маломерного флота. Общие  положения : нац. стандарт Российской Федерации : изд. официальное : утв. и введен в  действие приказом Федерального агентства по техническому регулированию и метрологии от 17 авг. 2017 г. № 914–ст : введен впервые : дата введения 2018–01–01 / разработан ООО «Техречсервис». – Москва : Стандартинформ, 2017. – IV, 7 c.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Депонирован–</w:t>
            </w:r>
          </w:p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ные научные работы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Лабынцев, Н. Т. Профессионально–общественная аккредитация и независимая оценка квалификаций в области подготовки кадров и осуществления бухгалтерской деятельности / Лабынцев Н. Т., Шароватова Е. А. ; Ростов. гос. эконом. ун–т (РИНХ). – Ростов–на–Дону, 2017. – 305 с. – Деп. в ВИНИТИ РАН 10.01.2017 № 1–В2017.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Некоторые аспекты стохастического прогнозирования работы системы «ГЕТ» / Аникин Г. В., Спасенникова К. А., Плотников С. Н. [и др.] ; Ин–т криосферы Земли СО РАН. – Тюмень, 2016. – 55 с. – Деп. в ВИНИТИ РАН 21.11.2016 № 155–В2016.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Диссертации и авторефераты диссертаций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Бочкова, Д. Е. Формообразование круговых зубьев пары цилиндрических колес с локализованной зоной касания : дис. … канд. техн. наук : спец.: 05.02.07 / Бочкова Дина Евгеньевна ; науч. рук. М. Н. Бобков ; ТулГУ. – Тула, 2018. – 358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Бочкова, Д. Е. Формообразование круговых зубьев пары цилиндрических колес с локализованной зоной касания : автореф. дис. … канд. техн. наук : спец.: 05.02.07 / Бочкова Дина Евгеньевна ; ТулГУ. – Тула, 2018. – 18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Отчеты о НИР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Развивающийся человек в социокультурных условиях современного мира : отчет о НИР (промежут.). Этап 3. Жизненный путь как контекст развития современного человека / ТулГУ ; рук. темы И. Л. Фельдман. – Тула, 2018. –</w:t>
            </w:r>
          </w:p>
          <w:p>
            <w:pPr>
              <w:pStyle w:val="Standard"/>
              <w:widowControl w:val="false"/>
              <w:rPr/>
            </w:pPr>
            <w:r>
              <w:rPr/>
              <w:t xml:space="preserve">72 с. – </w:t>
            </w:r>
            <w:r>
              <w:rPr>
                <w:color w:val="000000"/>
              </w:rPr>
              <w:t>№ ГР 115102710045.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Системный подход к защите информационных ресурсов: отчет о НИР (заключит.) / ТулГУ ; рук. темы В. Л. Токарев. – Тула, 2018. – 69 с. –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ГР 115032440005.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Прейскуранты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Оптовые цены на инструменты с алмазной насечкой : прейскурант № 19–08 : утв. Госкомцен СССР 12.08.90 : ввод. в действие 01.01.91. – М. : Прейскурантиздат, 2003. – 60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Патентные документы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 сайте Федерального института промышленной собственности (ФИПС) уточняется соответствие приводимых данных: название патента, номер патентного документа и заявки, дату подачи заявки и дату публикации. В описании патентных документов обязательно приводят данные о номере заявки и о дате публикации.</w:t>
            </w:r>
          </w:p>
          <w:p>
            <w:pPr>
              <w:pStyle w:val="Standard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Патент № 2637215 Российская Федерация, МПК B02C 19/16 (2006.01), B02C 17/00 (2006.01). Вибрационная мельница : № 2017105030 : заявл. 15.02.2017 : опубл. 01.12.2017 / Артеменко К. И., Богданов Н. Э. ; заявитель БГТУ. – 4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Патент № 2638963 Российская Федерация, МПК C08L 95/00 (2006.01), C04B 26/26 (2006.01). Концентрированное полимербитумное вяжущее для «сухого» ввода и способ его получения : № 2017101011 : заявл. 12.01.2017 : опубл. 19.12.2017 / Белкин С. Г., Дьяченко А. У. – 7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А. с. 107970 СССР, МКИ В25 J 15/00. Устройство для захвата неориентированных деталей типа валов / Ваулин В. С., Кемайкин В. Г. (СССР). – № 3360585/25 –08 ; заявл. 23.11.98 ; опубл. 30.09.99, Бюл. № 10. – 2 с. : ил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Промышлен–</w:t>
            </w:r>
          </w:p>
          <w:p>
            <w:pPr>
              <w:pStyle w:val="Style22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ные каталоги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Винтовой холодильный компрессор ВХ 1400–7–3 : каталог / ЦНИИ. – М., 2002. – 2 с.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b/>
                <w:sz w:val="28"/>
                <w:szCs w:val="28"/>
              </w:rPr>
              <w:t>Статья из газеты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Гельфан, А. Чистой воды глоток / А. Гельфан // Поиск. – 2020. – 28 февр. (№ 9). – С. 6–7.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b/>
                <w:sz w:val="28"/>
                <w:szCs w:val="28"/>
              </w:rPr>
              <w:t>Статья из журнала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Математический аппарат для расчета параметров исполнительных органов очистных комбайнов применительно к конкретным условиям эксплуатации на шахте / В. Н. Захаров, В. Ю. Линник, Ю. Н. Линник, А. Б. Жабин // Горный журнал. – 2019. – № 11. – С. 73–76.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b/>
                <w:sz w:val="28"/>
                <w:szCs w:val="28"/>
              </w:rPr>
              <w:t>Статья из продолжающегося сборника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Евсеев, А. В. Методика и порядок проведения исследования механизма загрузки сыпучего материала со шлюзовым барабаном / А. В. Евсеев, С. В. Чураков, А. Г. Паршина // Известия Тульского государственного университета. Серия : Технические науки / ТулГУ. – Тула, 2019. – Вып. 9 . – С. 50– 55.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b/>
                <w:sz w:val="28"/>
                <w:szCs w:val="28"/>
              </w:rPr>
              <w:t>Раздел из монографического издания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Курукин, И. В. Древнерусское государство / И. В. Курукин // История России : учебник / А. А. Чернобаев, Е. И. Горелов, М. Н. Зуев [и др.] ; под ред. М. Н. Зуева, А. А. Чернобаева. – 2–е изд., перераб. и доп. – Москва, 2005. – Гл. 1. – 10–38.</w:t>
            </w:r>
          </w:p>
        </w:tc>
      </w:tr>
      <w:tr>
        <w:trPr/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>
                <w:b/>
                <w:sz w:val="28"/>
                <w:szCs w:val="28"/>
              </w:rPr>
              <w:t>Статья из иностранного журнала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55"/>
              <w:rPr>
                <w:lang w:val="en-US"/>
              </w:rPr>
            </w:pPr>
            <w:r>
              <w:rPr>
                <w:lang w:val="en-US"/>
              </w:rPr>
              <w:t>Gryazev, M. V. Drawing of Two–Layer Axisymmetric Anisotropic Components with Wall Thinning / M. V. Gryazev, S. S. Yakovlev , O. V. Pilipenko // Russian Engineering Research. – 2017. – V. 37, Issue 2. – P. 110–116.</w:t>
            </w:r>
          </w:p>
          <w:p>
            <w:pPr>
              <w:pStyle w:val="Style22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Примеры библиографического описания электронных ресурсов:</w:t>
      </w:r>
    </w:p>
    <w:p>
      <w:pPr>
        <w:pStyle w:val="Normal"/>
        <w:shd w:val="clear" w:color="auto" w:fill="FFFFFF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</w:r>
    </w:p>
    <w:p>
      <w:pPr>
        <w:pStyle w:val="Standard"/>
        <w:spacing w:lineRule="auto" w:line="360"/>
        <w:jc w:val="both"/>
        <w:rPr/>
      </w:pPr>
      <w:r>
        <w:rPr>
          <w:rFonts w:eastAsia="Times New Roman" w:cs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 xml:space="preserve">В новом ГОСТ </w:t>
      </w:r>
      <w:r>
        <w:rPr/>
        <w:t>Р 7.0.100–2018 «Библиографическая запись. Библиографическое описание»</w:t>
      </w:r>
    </w:p>
    <w:p>
      <w:pPr>
        <w:pStyle w:val="Normal"/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eastAsia="Times New Roman" w:cs="Times New Roman"/>
          <w:color w:val="000000"/>
        </w:rPr>
        <w:t xml:space="preserve">раздел существенно изменен.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Отменен ряд элементов (не приводятся специфические сведения о виде ресурса, примечания о заглавии теперь есть только в описании дисков). Перед электронным адресом приводится аббревиатура URL.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После адреса обязательно указывать дату обращения к ресурсу. Примечание «Режим доступа» осталось только для указания особенностей доступа к ресурсам (по подписке, сайты в сети интернет)</w:t>
      </w:r>
    </w:p>
    <w:p>
      <w:pPr>
        <w:pStyle w:val="Normal"/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3"/>
        <w:shd w:val="clear" w:color="auto" w:fill="FFFFFF"/>
        <w:spacing w:beforeAutospacing="0" w:before="300" w:afterAutospacing="0" w:after="75"/>
        <w:jc w:val="center"/>
        <w:rPr>
          <w:bCs w:val="false"/>
          <w:color w:val="000000"/>
          <w:sz w:val="24"/>
          <w:szCs w:val="24"/>
          <w:u w:val="single"/>
        </w:rPr>
      </w:pPr>
      <w:r>
        <w:rPr>
          <w:bCs w:val="false"/>
          <w:color w:val="000000"/>
          <w:sz w:val="24"/>
          <w:szCs w:val="24"/>
          <w:u w:val="single"/>
        </w:rPr>
        <w:t>Официальные документы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</w:t>
      </w:r>
      <w:r>
        <w:rPr>
          <w:b w:val="false"/>
          <w:sz w:val="24"/>
          <w:szCs w:val="24"/>
        </w:rPr>
        <w:t>Градостроительный кодекс Российской Федерации : ГК РФ : Федеральный закон Российской Федерации от 29 декабря 2004 года № 190–ФЗ : [принят Государственной Думой 22 декабря 2004 года : одобрен Советом Федерации 24 декабря 2004 года] : [редакция от 02 августа 2019 года] : [с изменениями и дополнениями на 13 августа 2019 года]. – URL : http://www.consultant.ru (дата обращения: 16.09.2019). – Режим доступа: КонсультантПлюс. Законодательство. ВерсияПроф (НБ ТулГУ). – Текст : электронный.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sz w:val="24"/>
          <w:szCs w:val="24"/>
        </w:rPr>
        <w:t>Об утверждении Правил установления на местности границ объектов землеустройства : постановление Правительства Российской Федерации от 20 августа 2009 года № 688 : [редакция от 17 мая 2016 года]. – URL : http://www.consultant.ru/document/cons_doc_LAW_90914/ (дата обращения : 16.09.2019). – Режим доступа : КонсультантПлюс. Законодательство. ВерсияПроф (НБ ТулГУ). – Текст : электронный.</w:t>
      </w:r>
    </w:p>
    <w:p>
      <w:pPr>
        <w:pStyle w:val="3"/>
        <w:shd w:val="clear" w:color="auto" w:fill="FFFFFF"/>
        <w:spacing w:beforeAutospacing="0" w:before="300" w:afterAutospacing="0" w:after="75"/>
        <w:rPr/>
      </w:pPr>
      <w:r>
        <w:rPr>
          <w:b w:val="false"/>
          <w:sz w:val="24"/>
          <w:szCs w:val="24"/>
        </w:rPr>
        <w:t xml:space="preserve">      </w:t>
      </w:r>
      <w:r>
        <w:rPr>
          <w:b w:val="false"/>
          <w:sz w:val="24"/>
          <w:szCs w:val="24"/>
        </w:rPr>
        <w:t>О нормах предоставления земельных участков на территории Тульской области : закон Тульской области от 14 июля 2003 № 58–З : [принят Законодательным Собранием 3 июля 2003 года] : [редакция от 16 декабря 2018 года]. – URL : http://www.consultant.ru (дата обращения: 16.09.2019). – Режим доступа : КонсультантПлюс. Тульская область (НБ ТулГУ). – Текст : электронный.</w:t>
      </w:r>
    </w:p>
    <w:p>
      <w:pPr>
        <w:pStyle w:val="Normal"/>
        <w:shd w:val="clear" w:color="auto" w:fill="FFFFFF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>Нормативные документы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</w:t>
      </w:r>
      <w:r>
        <w:rPr>
          <w:b w:val="false"/>
          <w:sz w:val="24"/>
          <w:szCs w:val="24"/>
        </w:rPr>
        <w:t>ГОСТ Р 55024–2012. Сети геодезические. Классификация. Общие технические требования : национальный стандарт Российской Федерации : утвержден и введен в действие Приказом Федерального агентства по техническому регулированию и метрологии от 8 октября 2012 г. N 470–ст : введен впервые : дата введения 2013–01–01. – URL: http</w:t>
      </w:r>
      <w:r>
        <w:rPr>
          <w:b w:val="false"/>
          <w:sz w:val="24"/>
          <w:szCs w:val="24"/>
          <w:lang w:val="en-US"/>
        </w:rPr>
        <w:t>s</w:t>
      </w:r>
      <w:r>
        <w:rPr>
          <w:b w:val="false"/>
          <w:sz w:val="24"/>
          <w:szCs w:val="24"/>
        </w:rPr>
        <w:t xml:space="preserve"> : // </w:t>
      </w:r>
      <w:hyperlink r:id="rId2">
        <w:r>
          <w:rPr>
            <w:rStyle w:val="-"/>
            <w:b w:val="false"/>
            <w:sz w:val="24"/>
            <w:szCs w:val="24"/>
          </w:rPr>
          <w:t>www.nngasu.ru/geodesy/</w:t>
        </w:r>
      </w:hyperlink>
      <w:r>
        <w:rPr>
          <w:b w:val="false"/>
          <w:sz w:val="24"/>
          <w:szCs w:val="24"/>
        </w:rPr>
        <w:t xml:space="preserve"> seti/normativnye–dokumenty/docs/GOST–R–55024–2012.pdf (дата обращения: 08.09.2019). – Текст : электронный.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</w:t>
      </w:r>
      <w:r>
        <w:rPr>
          <w:b w:val="false"/>
          <w:sz w:val="24"/>
          <w:szCs w:val="24"/>
        </w:rPr>
        <w:t>СП 126.13330.2017. Геодезические работы в строительстве : свод правил : издание официальное : утвержден и введен в действие Приказом Министерства строительства и жилищно–коммунального хозяйства Российской Федерации от 24 октября 2017 г. N 1469/пр : актуализированная редакция СНиП 3.01.03–84 : дата введения 25 апреля 2018 г. – URL : https ://geostart.ru/post/393# (дата обращения: 28.09.2019). – Текст : электронный.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center"/>
        <w:rPr>
          <w:b/>
        </w:rPr>
      </w:pPr>
      <w:r>
        <w:rPr>
          <w:b/>
          <w:color w:val="000000"/>
          <w:u w:val="single"/>
        </w:rPr>
        <w:t>Книги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</w:t>
      </w:r>
      <w:r>
        <w:rPr>
          <w:b w:val="false"/>
          <w:sz w:val="24"/>
          <w:szCs w:val="24"/>
        </w:rPr>
        <w:t>Ершов, В. А. Все о земельных отношениях : кадастровый учет, право собственности, купля–продажа, аренда, налоги, ответственность / В. А. Ершов. – Москва : ГроссМедиа : РОСБУХ, 2009. – 416 с. – URL : http: //www.consultant.ru (дата обращения: 29.08.2019). – Режим доступа: КонсультантПлюс. Комментарии законодательства (НБТулГУ). – Текст : электронный.</w:t>
      </w:r>
    </w:p>
    <w:p>
      <w:pPr>
        <w:pStyle w:val="NormalWeb"/>
        <w:shd w:val="clear" w:color="auto" w:fill="FFFFFF"/>
        <w:spacing w:beforeAutospacing="0" w:before="150" w:afterAutospacing="0" w:after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Маслова, В. М. Управление персоналом : толковый словарь / В. М. Маслова. – Москва : Дашков и К, 2014. – 120 с. – URL: http://e.lanbook.com/book/50254 (дата обращения: 07.09.2019). – Режим доступа: для зарегистрир. пользователей. – Текст : электронный.</w:t>
      </w:r>
    </w:p>
    <w:p>
      <w:pPr>
        <w:pStyle w:val="Normal"/>
        <w:shd w:val="clear" w:color="auto" w:fill="FFFFFF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color w:val="000000"/>
          <w:u w:val="single"/>
        </w:rPr>
        <w:t xml:space="preserve">  </w:t>
      </w:r>
    </w:p>
    <w:p>
      <w:pPr>
        <w:pStyle w:val="Normal"/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>Золотова, Е. В. Основы кадастра. Территориальные информационные системы : учебник для вузов / Е. В. Золотова. – Москва : Академический проект : Мир, 2015. – 416 с. – ISBN 978–5–8291–1404–6/. – URL : http : //www.iprbookshop.ru/36870.html. – Режим доступа : для зарегистрир. пользователей. – Текст : электронный.</w:t>
      </w:r>
    </w:p>
    <w:p>
      <w:pPr>
        <w:pStyle w:val="Normal"/>
        <w:shd w:val="clear" w:color="auto" w:fill="FFFFFF"/>
        <w:rPr>
          <w:rFonts w:ascii="Arial" w:hAnsi="Arial" w:cs="Arial"/>
          <w:color w:val="000000" w:themeColor="text1"/>
          <w:sz w:val="20"/>
          <w:szCs w:val="20"/>
          <w:shd w:fill="FFFFFF" w:val="clear"/>
        </w:rPr>
      </w:pPr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  <w:t xml:space="preserve"> </w:t>
      </w:r>
    </w:p>
    <w:p>
      <w:pPr>
        <w:pStyle w:val="Normal"/>
        <w:shd w:val="clear" w:color="auto" w:fill="FFFFFF"/>
        <w:rPr>
          <w:rFonts w:cs="Times New Roman"/>
        </w:rPr>
      </w:pPr>
      <w:r>
        <w:rPr>
          <w:rFonts w:cs="Times New Roman"/>
          <w:shd w:fill="FFFFFF" w:val="clear"/>
        </w:rPr>
        <w:t xml:space="preserve">       </w:t>
      </w:r>
      <w:r>
        <w:rPr>
          <w:rFonts w:cs="Times New Roman"/>
          <w:shd w:fill="FFFFFF" w:val="clear"/>
        </w:rPr>
        <w:t>Берман, Г. Н. Решебник к сборнику задач по курсу математического анализа : учебное пособие / Г. Н. Берман. – 2–е изд., стер. – Санкт–Петербург : Лань, 2011. – 608 с. – ISBN 978–5–8114–0887–0. – Текст : электронный // Лань : электронно–библиотечная система. – URL</w:t>
      </w:r>
      <w:r>
        <w:rPr>
          <w:rFonts w:cs="Times New Roman"/>
          <w:color w:val="000000" w:themeColor="text1"/>
          <w:shd w:fill="FFFFFF" w:val="clear"/>
        </w:rPr>
        <w:t xml:space="preserve">: </w:t>
      </w:r>
      <w:hyperlink r:id="rId3">
        <w:r>
          <w:rPr>
            <w:rStyle w:val="-"/>
            <w:rFonts w:cs="Times New Roman"/>
            <w:color w:val="000000" w:themeColor="text1"/>
            <w:u w:val="none"/>
            <w:shd w:fill="FFFFFF" w:val="clear"/>
          </w:rPr>
          <w:t>https : //e.lanbook.com/book/674</w:t>
        </w:r>
      </w:hyperlink>
      <w:r>
        <w:rPr>
          <w:rFonts w:cs="Times New Roman"/>
          <w:color w:val="000000" w:themeColor="text1"/>
          <w:shd w:fill="FFFFFF" w:val="clear"/>
        </w:rPr>
        <w:t>.</w:t>
      </w:r>
      <w:r>
        <w:rPr>
          <w:rFonts w:cs="Times New Roman"/>
          <w:shd w:fill="FFFFFF" w:val="clear"/>
        </w:rPr>
        <w:t xml:space="preserve"> – Режим доступа : для зарегистрир.  пользователей. –</w:t>
      </w:r>
      <w:r>
        <w:rPr>
          <w:rFonts w:cs="Times New Roman"/>
        </w:rPr>
        <w:t xml:space="preserve"> Текст : электронный.</w:t>
      </w:r>
    </w:p>
    <w:p>
      <w:pPr>
        <w:pStyle w:val="Normal"/>
        <w:shd w:val="clear" w:color="auto" w:fill="FFFFFF"/>
        <w:rPr>
          <w:rFonts w:cs="Times New Roman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Агапов, А. Б. Административное право : учебник для бакалавриата и магистратуры / А. Б. Агапов. – 9–е изд., перераб. и доп. – Москва : Юрайт, 2016. – 936 с. – URL : https : //www.biblio–online.ru/book /861C137B–8F84–4773–B4CA–A72E4880E253. – </w:t>
      </w:r>
      <w:r>
        <w:rPr>
          <w:rFonts w:cs="Times New Roman"/>
          <w:shd w:fill="FFFFFF" w:val="clear"/>
        </w:rPr>
        <w:t xml:space="preserve"> Режим доступа : для зарегистрир. пользователей. –</w:t>
      </w:r>
      <w:r>
        <w:rPr>
          <w:rFonts w:cs="Times New Roman"/>
        </w:rPr>
        <w:t xml:space="preserve"> Текст : электронный.</w:t>
      </w:r>
    </w:p>
    <w:p>
      <w:pPr>
        <w:pStyle w:val="NormalWeb"/>
        <w:shd w:val="clear" w:color="auto" w:fill="FFFFFF"/>
        <w:spacing w:beforeAutospacing="0" w:before="150" w:afterAutospacing="0" w:after="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hd w:val="clear" w:color="auto" w:fill="FFFFFF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Статья из журнала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color w:val="000000"/>
          <w:sz w:val="24"/>
          <w:szCs w:val="24"/>
        </w:rPr>
      </w:pPr>
      <w:r>
        <w:rPr>
          <w:b w:val="false"/>
          <w:sz w:val="24"/>
          <w:szCs w:val="24"/>
        </w:rPr>
        <w:t xml:space="preserve">     </w:t>
      </w:r>
      <w:r>
        <w:rPr>
          <w:b w:val="false"/>
          <w:color w:val="000000"/>
        </w:rPr>
        <w:t xml:space="preserve">    </w:t>
      </w:r>
      <w:r>
        <w:rPr>
          <w:b w:val="false"/>
          <w:color w:val="000000"/>
          <w:sz w:val="24"/>
          <w:szCs w:val="24"/>
        </w:rPr>
        <w:t xml:space="preserve">Янина, О. Н. Особенности функционирования и развития рынка акций в России и за рубежом / О. Н. Янина, А. А. Федосеева. – </w:t>
      </w:r>
      <w:r>
        <w:rPr>
          <w:b w:val="false"/>
          <w:color w:val="000000" w:themeColor="text1"/>
          <w:sz w:val="24"/>
          <w:szCs w:val="24"/>
        </w:rPr>
        <w:t xml:space="preserve">Текст: электронный </w:t>
      </w:r>
      <w:r>
        <w:rPr>
          <w:b w:val="false"/>
          <w:color w:val="000000"/>
          <w:sz w:val="24"/>
          <w:szCs w:val="24"/>
        </w:rPr>
        <w:t xml:space="preserve">// Социальные науки: social–economic sciences. – 2018. – № 1. – URL: http: //academymanag.ru/journal/Yanina_Fedoseeva_2.pdf (дата обращения: 21.03.2019). 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color w:val="000000" w:themeColor="text1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color w:val="000000" w:themeColor="text1"/>
          <w:sz w:val="24"/>
          <w:szCs w:val="24"/>
        </w:rPr>
        <w:t>Ботоева, Е. В. Вопросы формирования кадастра объектов недвижимости / Е. В. Ботоева. – Текст: электронный // Кадастровый вестник. – 2009. – № 2. – С. 31–34. – URL: http: // www.rosinv.ru/ (дата обращения : 12.09.2019).</w:t>
      </w:r>
    </w:p>
    <w:p>
      <w:pPr>
        <w:pStyle w:val="3"/>
        <w:shd w:val="clear" w:color="auto" w:fill="FFFFFF"/>
        <w:spacing w:beforeAutospacing="0" w:before="300" w:afterAutospacing="0" w:after="75"/>
        <w:rPr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 xml:space="preserve">       </w:t>
      </w:r>
      <w:r>
        <w:rPr>
          <w:b w:val="false"/>
          <w:color w:val="000000" w:themeColor="text1"/>
          <w:sz w:val="24"/>
          <w:szCs w:val="24"/>
        </w:rPr>
        <w:t>Веденин, В. С. Инвестиционный договор : права и обязанности сторон, оформление права собственности на землю / В. С. Веденин. – Текст : электронный // Нотариус. – 2008. – № 4. – URL : http://www.consultant.ru (дата обращения: 29.08.2019). – Режим доступа : КонсультантПлюс. Комментарии законодательства. Юридическая пресса (НБ ТулГУ).</w:t>
      </w:r>
    </w:p>
    <w:p>
      <w:pPr>
        <w:pStyle w:val="Style18"/>
        <w:spacing w:lineRule="auto" w:line="237"/>
        <w:ind w:left="119" w:right="128" w:firstLine="4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</w:t>
      </w:r>
      <w:r>
        <w:rPr>
          <w:rFonts w:cs="Times New Roman"/>
        </w:rPr>
        <w:t xml:space="preserve">Исследование безопасности параметров системы разработки с обрушением/ В. Голик, Ю. И. Разоренов, Н. М. Качурин, В. И. Ляшенко. – Текст: электронный // Безопасность труда в промышленности. – 2020. – № 1. – С. 16–20. – URL : </w:t>
      </w:r>
      <w:hyperlink r:id="rId4">
        <w:r>
          <w:rPr>
            <w:rStyle w:val="-"/>
            <w:rFonts w:cs="Times New Roman"/>
          </w:rPr>
          <w:t>https://www.elibrary.ru/</w:t>
        </w:r>
      </w:hyperlink>
      <w:r>
        <w:rPr>
          <w:rFonts w:cs="Times New Roman"/>
        </w:rPr>
        <w:t xml:space="preserve"> item.asp?id= 41765072 (дата обращения: 23.03.2020). – Режим доступа: Научная электронная библиотека eLIBRARY.RU (Для зарегистрированных пользователей).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Style18"/>
        <w:spacing w:lineRule="exact" w:line="322" w:before="71" w:after="0"/>
        <w:ind w:left="119" w:right="128" w:firstLine="427"/>
        <w:jc w:val="center"/>
        <w:rPr>
          <w:b/>
          <w:color w:val="222424"/>
          <w:sz w:val="24"/>
          <w:szCs w:val="24"/>
          <w:u w:val="single"/>
          <w:lang w:val="ru-RU"/>
        </w:rPr>
      </w:pPr>
      <w:r>
        <w:rPr>
          <w:b/>
          <w:color w:val="222424"/>
          <w:sz w:val="24"/>
          <w:szCs w:val="24"/>
          <w:u w:val="single"/>
          <w:lang w:val="ru-RU"/>
        </w:rPr>
        <w:t>Статья из газеты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 </w:t>
      </w:r>
      <w:r>
        <w:rPr>
          <w:rFonts w:cs="Times New Roman"/>
        </w:rPr>
        <w:t>Кузнецова, С. Точки роста Тульского АПК / С. Кузнецова. – Текст : электронный // Тульские известия. – 2015. – 9 окт. – URL : http: // ti71.ru/archive/2018/193 (дата обращения: 20.10.2019).</w:t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>Диски:</w:t>
      </w:r>
    </w:p>
    <w:p>
      <w:pPr>
        <w:pStyle w:val="Normal"/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rFonts w:eastAsia="Times New Roman" w:cs="Times New Roman"/>
          <w:color w:val="000000"/>
        </w:rPr>
        <w:t>Менеджмент качества и деятельность библиотек / Комитет по культуре Санкт–Петербурга, Центр. гор. публ. б–ка им. В. В. Маяковского. – Санкт–Петербург, 2009. – 1 электрон. опт. диск (CD–ROM). – Систем. Требования : IBM PC, Windows 95 и выше. – Загл. с контейнера.</w:t>
      </w:r>
    </w:p>
    <w:p>
      <w:pPr>
        <w:pStyle w:val="3"/>
        <w:shd w:val="clear" w:color="auto" w:fill="FFFFFF"/>
        <w:spacing w:beforeAutospacing="0" w:before="0" w:afterAutospacing="0" w:after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3"/>
        <w:shd w:val="clear" w:color="auto" w:fill="FFFFFF"/>
        <w:spacing w:beforeAutospacing="0" w:before="0" w:afterAutospacing="0" w:after="0"/>
        <w:rPr>
          <w:b w:val="false"/>
          <w:color w:val="000000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sz w:val="24"/>
          <w:szCs w:val="24"/>
        </w:rPr>
        <w:t>Безруков, В. Б. Налогообложение и кадастровая оценка недвижимости : монография / В. Б. Безруков, М. Н. Дмитриев, А. В. Пылаева ; Министерство образования и науки Российской Федерации, Нижегородский государственный архитектурно–строительный университет. – Электрон. дан. (3 МБ). – Нижний Новгород : ННГАСУ, 2011. – 1 CD ROM. – Загл. с экрана. – Текст : электронный.</w:t>
      </w:r>
    </w:p>
    <w:p>
      <w:pPr>
        <w:pStyle w:val="NormalWeb"/>
        <w:shd w:val="clear" w:color="auto" w:fill="FFFFFF"/>
        <w:spacing w:beforeAutospacing="0" w:before="150" w:afterAutospacing="0" w:after="0"/>
        <w:jc w:val="center"/>
        <w:rPr>
          <w:b/>
          <w:color w:val="000000"/>
          <w:u w:val="single"/>
          <w:lang w:val="en-US"/>
        </w:rPr>
      </w:pPr>
      <w:r>
        <w:rPr>
          <w:b/>
          <w:u w:val="single"/>
        </w:rPr>
        <w:t>Источники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на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иностранных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языках</w:t>
      </w:r>
    </w:p>
    <w:p>
      <w:pPr>
        <w:pStyle w:val="NormalWeb"/>
        <w:shd w:val="clear" w:color="auto" w:fill="FFFFFF"/>
        <w:spacing w:beforeAutospacing="0" w:before="150" w:afterAutospacing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</w:t>
      </w:r>
      <w:r>
        <w:rPr>
          <w:color w:val="000000"/>
          <w:lang w:val="en-US"/>
        </w:rPr>
        <w:t>Slembrouk, S. What is Meant by «Discourse analysis»? / S. Slembrouk.– Text : electronic // Gent Universities. English Department. – 1998. – URL : http://bank.rug.ac.be/da/da.htm, free. – Title from screen.</w:t>
      </w:r>
    </w:p>
    <w:p>
      <w:pPr>
        <w:pStyle w:val="NormalWeb"/>
        <w:shd w:val="clear" w:color="auto" w:fill="FFFFFF"/>
        <w:spacing w:beforeAutospacing="0" w:before="150" w:afterAutospacing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</w:t>
      </w:r>
      <w:r>
        <w:rPr>
          <w:color w:val="000000"/>
          <w:lang w:val="en-US"/>
        </w:rPr>
        <w:t>Fukuyama, F. Social Capital and Civil Society / F. Fukuyama ; The Institute of Public Policy ; George Mason University. – Text : electronic // International Monetory Fund. – October 1, 1999. – URL : //http://www.imf.org/ external/ pubs/ ft/seminar/ 1999/ reforms/ fukuyama.htm#I.</w:t>
      </w:r>
    </w:p>
    <w:p>
      <w:pPr>
        <w:pStyle w:val="Normal"/>
        <w:shd w:val="clear" w:color="auto" w:fill="FFFFFF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Normal"/>
        <w:shd w:val="clear" w:color="auto" w:fill="FFFFFF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</w:t>
      </w:r>
      <w:r>
        <w:rPr>
          <w:rFonts w:cs="Times New Roman"/>
          <w:lang w:val="en-US"/>
        </w:rPr>
        <w:t xml:space="preserve">Dale Marcy A. </w:t>
      </w:r>
      <w:r>
        <w:rPr>
          <w:rFonts w:cs="Times New Roman"/>
          <w:lang w:val="en-US"/>
        </w:rPr>
        <w:t>Development of a field method for measuring manganese in welding fume. –</w:t>
      </w:r>
      <w:r>
        <w:rPr>
          <w:rFonts w:cs="Times New Roman"/>
          <w:color w:val="000000"/>
          <w:lang w:val="en-US"/>
        </w:rPr>
        <w:t xml:space="preserve"> Text : electronic //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Journal of Environmental Monitoring. – 2007. – № 11, </w:t>
      </w:r>
      <w:r>
        <w:rPr>
          <w:rFonts w:cs="Times New Roman"/>
          <w:color w:val="000000"/>
          <w:lang w:val="en-US"/>
        </w:rPr>
        <w:t xml:space="preserve">V. 9. – </w:t>
      </w:r>
      <w:r>
        <w:rPr>
          <w:rFonts w:cs="Times New Roman"/>
          <w:color w:val="000000"/>
        </w:rPr>
        <w:t>Р</w:t>
      </w:r>
      <w:r>
        <w:rPr>
          <w:rFonts w:cs="Times New Roman"/>
          <w:color w:val="000000"/>
          <w:lang w:val="en-US"/>
        </w:rPr>
        <w:t>. 1199–1204. –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URL : </w:t>
      </w:r>
      <w:hyperlink r:id="rId5">
        <w:r>
          <w:rPr>
            <w:rStyle w:val="-"/>
            <w:rFonts w:cs="Times New Roman"/>
            <w:color w:val="000000" w:themeColor="text1"/>
            <w:u w:val="none"/>
            <w:lang w:val="en-US"/>
          </w:rPr>
          <w:t>// arch.neicon.ru/xmlui/bitstream/handle/123456789/5030721/b705252a.pdf?sequence=1</w:t>
        </w:r>
      </w:hyperlink>
      <w:r>
        <w:rPr>
          <w:rFonts w:cs="Times New Roman"/>
          <w:lang w:val="en-US"/>
        </w:rPr>
        <w:t xml:space="preserve"> (</w:t>
      </w:r>
      <w:r>
        <w:rPr>
          <w:rFonts w:cs="Times New Roman"/>
        </w:rPr>
        <w:t>дата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обращения</w:t>
      </w:r>
      <w:r>
        <w:rPr>
          <w:rFonts w:cs="Times New Roman"/>
          <w:lang w:val="en-US"/>
        </w:rPr>
        <w:t xml:space="preserve">: 23.03.2020). – </w:t>
      </w:r>
      <w:r>
        <w:rPr>
          <w:rFonts w:cs="Times New Roman"/>
        </w:rPr>
        <w:t>Яз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англ</w:t>
      </w:r>
      <w:r>
        <w:rPr>
          <w:rFonts w:cs="Times New Roman"/>
          <w:lang w:val="en-US"/>
        </w:rPr>
        <w:t xml:space="preserve">. – </w:t>
      </w:r>
      <w:r>
        <w:rPr>
          <w:rFonts w:eastAsia="Times New Roman" w:cs="Times New Roman"/>
          <w:color w:val="000000"/>
        </w:rPr>
        <w:t>Архив</w:t>
      </w:r>
      <w:r>
        <w:rPr>
          <w:rFonts w:eastAsia="Times New Roman" w:cs="Times New Roman"/>
          <w:color w:val="000000"/>
          <w:lang w:val="en-US"/>
        </w:rPr>
        <w:t xml:space="preserve"> </w:t>
      </w:r>
      <w:r>
        <w:rPr>
          <w:rFonts w:eastAsia="Times New Roman" w:cs="Times New Roman"/>
          <w:color w:val="000000"/>
        </w:rPr>
        <w:t>научных</w:t>
      </w:r>
      <w:r>
        <w:rPr>
          <w:rFonts w:eastAsia="Times New Roman" w:cs="Times New Roman"/>
          <w:color w:val="000000"/>
          <w:lang w:val="en-US"/>
        </w:rPr>
        <w:t xml:space="preserve"> </w:t>
      </w:r>
      <w:r>
        <w:rPr>
          <w:rFonts w:eastAsia="Times New Roman" w:cs="Times New Roman"/>
          <w:color w:val="000000"/>
        </w:rPr>
        <w:t>журналов</w:t>
      </w:r>
      <w:r>
        <w:rPr>
          <w:rFonts w:eastAsia="Times New Roman" w:cs="Times New Roman"/>
          <w:color w:val="000000"/>
          <w:lang w:val="en-US"/>
        </w:rPr>
        <w:t xml:space="preserve"> : [</w:t>
      </w:r>
      <w:r>
        <w:rPr>
          <w:rFonts w:eastAsia="Times New Roman" w:cs="Times New Roman"/>
          <w:color w:val="000000"/>
        </w:rPr>
        <w:t>сайт</w:t>
      </w:r>
      <w:r>
        <w:rPr>
          <w:rFonts w:eastAsia="Times New Roman" w:cs="Times New Roman"/>
          <w:color w:val="000000"/>
          <w:lang w:val="en-US"/>
        </w:rPr>
        <w:t xml:space="preserve">] / </w:t>
      </w:r>
      <w:r>
        <w:rPr>
          <w:rFonts w:eastAsia="Times New Roman" w:cs="Times New Roman"/>
          <w:color w:val="000000"/>
        </w:rPr>
        <w:t>Национальный</w:t>
      </w:r>
      <w:r>
        <w:rPr>
          <w:rFonts w:eastAsia="Times New Roman" w:cs="Times New Roman"/>
          <w:color w:val="000000"/>
          <w:lang w:val="en-US"/>
        </w:rPr>
        <w:t xml:space="preserve"> </w:t>
      </w:r>
      <w:r>
        <w:rPr>
          <w:rFonts w:eastAsia="Times New Roman" w:cs="Times New Roman"/>
          <w:color w:val="000000"/>
        </w:rPr>
        <w:t>электронно</w:t>
      </w:r>
      <w:r>
        <w:rPr>
          <w:rFonts w:eastAsia="Times New Roman" w:cs="Times New Roman"/>
          <w:color w:val="000000"/>
          <w:lang w:val="en-US"/>
        </w:rPr>
        <w:t>–</w:t>
      </w:r>
      <w:r>
        <w:rPr>
          <w:rFonts w:eastAsia="Times New Roman" w:cs="Times New Roman"/>
          <w:color w:val="000000"/>
        </w:rPr>
        <w:t>информационный</w:t>
      </w:r>
      <w:r>
        <w:rPr>
          <w:rFonts w:eastAsia="Times New Roman" w:cs="Times New Roman"/>
          <w:color w:val="000000"/>
          <w:lang w:val="en-US"/>
        </w:rPr>
        <w:t xml:space="preserve"> </w:t>
      </w:r>
      <w:r>
        <w:rPr>
          <w:rFonts w:eastAsia="Times New Roman" w:cs="Times New Roman"/>
          <w:color w:val="000000"/>
        </w:rPr>
        <w:t>консорциум</w:t>
      </w:r>
      <w:r>
        <w:rPr>
          <w:rFonts w:eastAsia="Times New Roman" w:cs="Times New Roman"/>
          <w:color w:val="000000"/>
          <w:lang w:val="en-US"/>
        </w:rPr>
        <w:t xml:space="preserve"> (</w:t>
      </w:r>
      <w:r>
        <w:rPr>
          <w:rFonts w:eastAsia="Times New Roman" w:cs="Times New Roman"/>
          <w:color w:val="000000"/>
        </w:rPr>
        <w:t>НЭИКОН</w:t>
      </w:r>
      <w:r>
        <w:rPr>
          <w:rFonts w:eastAsia="Times New Roman" w:cs="Times New Roman"/>
          <w:color w:val="000000"/>
          <w:lang w:val="en-US"/>
        </w:rPr>
        <w:t>) (</w:t>
      </w:r>
      <w:r>
        <w:rPr>
          <w:rFonts w:cs="Times New Roman"/>
        </w:rPr>
        <w:t>Режим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доступа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из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сети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ТулГУ</w:t>
      </w:r>
      <w:r>
        <w:rPr>
          <w:rFonts w:cs="Times New Roman"/>
          <w:lang w:val="en-US"/>
        </w:rPr>
        <w:t>).</w:t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списка литературы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numPr>
          <w:ilvl w:val="0"/>
          <w:numId w:val="1"/>
        </w:numPr>
        <w:rPr/>
      </w:pPr>
      <w:r>
        <w:rPr/>
        <w:t>Уголовный кодекс Российской Федерации: УК : текст с изм. и доп. на 1 авг. 2017 г. : [принят Гос. думой 24 мая 1996 г.: одобрен Советом Федерации 5 июня 1996 г.]. – Москва : Эксмо, 2017. – 350 с. – (Актуальное законодательство). – ISBN 978–5–04–004029–2.</w:t>
      </w:r>
    </w:p>
    <w:p>
      <w:pPr>
        <w:pStyle w:val="Standard"/>
        <w:numPr>
          <w:ilvl w:val="0"/>
          <w:numId w:val="1"/>
        </w:numPr>
        <w:rPr/>
      </w:pPr>
      <w:r>
        <w:rPr/>
        <w:t>ГОСТ Р 7.0.100–2018. Библиографическая запись. Библиографическое описание. Общие требования и правила составления : национальный стандарт Российской Федерации : дата введения 2019–07–01 / Федер. агентство по техн. регулированию. – Изд. офиц. – Москва : Стандартинформ, 2018. – 124 с.</w:t>
      </w:r>
    </w:p>
    <w:p>
      <w:pPr>
        <w:pStyle w:val="Standard"/>
        <w:numPr>
          <w:ilvl w:val="0"/>
          <w:numId w:val="1"/>
        </w:numPr>
        <w:rPr/>
      </w:pPr>
      <w:r>
        <w:rPr/>
        <w:t>Патент № 2637215 Российская Федерация, МПК B02C 19/16 (2006.01), B02C 17/00 (2006.01). Вибрационная мельница : № 2017105030 : заявл. 15.02.2017 : опубл. 01.12.2017 / Артеменко К. И., Богданов Н. Э. ; заявитель БГТУ. – 4 с.</w:t>
      </w:r>
    </w:p>
    <w:p>
      <w:pPr>
        <w:pStyle w:val="Standard"/>
        <w:numPr>
          <w:ilvl w:val="0"/>
          <w:numId w:val="1"/>
        </w:numPr>
        <w:rPr/>
      </w:pPr>
      <w:r>
        <w:rPr/>
        <w:t>Системный подход к защите информационных ресурсов: отчет о НИР (заключит.) / ТулГУ ; рук. темы В. Л. Токарев. – Тула, 2018. – 69 с. –</w:t>
      </w:r>
      <w:r>
        <w:rPr>
          <w:color w:val="000000"/>
        </w:rPr>
        <w:t>№ ГР 115032440005</w:t>
      </w:r>
    </w:p>
    <w:p>
      <w:pPr>
        <w:pStyle w:val="Standard"/>
        <w:numPr>
          <w:ilvl w:val="0"/>
          <w:numId w:val="1"/>
        </w:numPr>
        <w:rPr/>
      </w:pPr>
      <w:r>
        <w:rPr>
          <w:color w:val="000000"/>
        </w:rPr>
        <w:t>Бочкова, Д. Е. Формообразование круговых зубьев пары цилиндрических колес с локализованной зоной касания : дис. … канд. техн. наук : спец.: 05.02.07 / Бочкова Дина Евгеньевна ; науч. рук. М. Н. Бобков ; ТулГУ. – Тула, 2018. – 358 с.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Вальтер, А. И. Основы литейного производства : учебник для вузов / А. И. Вальтер, А. А. Протопопов ; ТулГУ. – Тула : Изд–во ТулГУ, 2019. –  317 с. – ISBN 978–5–7679–4174–2.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709" w:leader="none"/>
        </w:tabs>
        <w:ind w:left="709" w:hanging="436"/>
        <w:jc w:val="both"/>
        <w:rPr/>
      </w:pPr>
      <w:r>
        <w:rPr/>
        <w:t>Кузнецов, Г. В. Процессы тепло– и массопереноса в конструкциях и зонах размещения подземных тепловых сетей : монография / Г. В. Кузнецов, В. Ю. Половников ; отв. ред. А. П. Скуратов. – Новосибирск : Изд–во СО РАН, 2019. – 280 с. – ISBN 978–5–7692–1637–4</w:t>
      </w:r>
    </w:p>
    <w:p>
      <w:pPr>
        <w:pStyle w:val="Standard"/>
        <w:numPr>
          <w:ilvl w:val="0"/>
          <w:numId w:val="1"/>
        </w:numPr>
        <w:ind w:left="709" w:hanging="360"/>
        <w:rPr/>
      </w:pPr>
      <w:r>
        <w:rPr/>
        <w:t>Очевидная грамота: визуальный ряд российских азбук и букварей XIX – начала XX в. : монография / Е. Ю. Ромашина, И. И. Тетерин, Н. М. Старцева, Г. А. Фуртова ; под ред. Е. Ю. Ромашиной. – Тула : Дизайн–коллегия, 2019. – 268 с. – ISBN 978–5–903877–31–7.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="0"/>
        <w:ind w:left="709" w:hanging="283"/>
        <w:contextualSpacing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Берман, Г. Н. Решебник к сборнику задач по курсу математического анализа : учебное      пособие / Г.Н. Берман. – 2–е изд., стер. – Санкт–Петербург : Лань, 2011. – 608 с. – ISBN 978–5–8114–0887–0. – Текст : электронный // Лань : электронно–библиотечная система. – URL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: </w:t>
      </w:r>
      <w:hyperlink r:id="rId6" w:tgtFrame="_blank">
        <w:r>
          <w:rPr>
            <w:rStyle w:val="-"/>
            <w:rFonts w:cs="Times New Roman" w:ascii="Times New Roman" w:hAnsi="Times New Roman"/>
            <w:color w:val="000000" w:themeColor="text1"/>
            <w:sz w:val="24"/>
            <w:szCs w:val="24"/>
            <w:u w:val="none"/>
            <w:shd w:fill="FFFFFF" w:val="clear"/>
          </w:rPr>
          <w:t>https://e.lanbook.com/book/674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. – Режим доступа: для зарегистрир.  пользователей. –</w:t>
      </w:r>
      <w:r>
        <w:rPr>
          <w:rFonts w:cs="Times New Roman" w:ascii="Times New Roman" w:hAnsi="Times New Roman"/>
          <w:sz w:val="24"/>
          <w:szCs w:val="24"/>
        </w:rPr>
        <w:t xml:space="preserve"> Текст : электронный.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851" w:leader="none"/>
        </w:tabs>
        <w:spacing w:before="300" w:after="75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нормах предоставления земельных участков на территории Тульской области : закон Тульской области от 14 июля 2003 № 58–З : [принят Законодательным Собранием 3 июля 2003 года] : [редакция от 16 декабря 2018 года]. – URL: http://www.consultant.ru (дата обращения: 16.09.2019). – Режим доступа: КонсультантПлюс. Тульская область (НБ ТулГУ). – Текст : электронный.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0" w:after="0"/>
        <w:ind w:left="709" w:hanging="283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Исследование безопасности параметров системы разработки с обрушением/ В. Голик, Ю. И. Разоренов, Н. М. Качурин, В. И. Ляшенко. – Текст: электронный // Безопасность труда в промышленности. – 2020. – № 1. – С. 16–20. – URL: https://www.elibrary.ru/item.asp?id=41765072 (дата обращения: 23.03.2020). – Режим доступа: Научная электронная библиотека eLIBRARY.RU (Для зарегистрированных пользователей).</w:t>
      </w:r>
      <w:r>
        <w:rPr>
          <w:rFonts w:cs="Times New Roman" w:ascii="Times New Roman" w:hAnsi="Times New Roman"/>
          <w:color w:val="444444"/>
          <w:sz w:val="24"/>
          <w:szCs w:val="24"/>
        </w:rPr>
        <w:t> 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851" w:leader="none"/>
          <w:tab w:val="left" w:pos="1134" w:leader="none"/>
        </w:tabs>
        <w:spacing w:before="0" w:after="1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Dale Marcy A. </w:t>
      </w:r>
      <w:r>
        <w:rPr>
          <w:rFonts w:cs="Times New Roman" w:ascii="Times New Roman" w:hAnsi="Times New Roman"/>
          <w:sz w:val="24"/>
          <w:szCs w:val="24"/>
          <w:lang w:val="en-US"/>
        </w:rPr>
        <w:t>Development of a field method for measuring manganese in welding fume. –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 Text : electronic //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Journal of Environmental Monitoring. – 2007.– № 11,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V.9. – </w:t>
      </w:r>
      <w:r>
        <w:rPr>
          <w:rFonts w:cs="Times New Roman" w:ascii="Times New Roman" w:hAnsi="Times New Roman"/>
          <w:color w:val="000000"/>
          <w:sz w:val="24"/>
          <w:szCs w:val="24"/>
        </w:rPr>
        <w:t>Р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. 1199–1204. –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URL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7">
        <w:r>
          <w:rPr>
            <w:rStyle w:val="-"/>
            <w:rFonts w:cs="Times New Roman"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//arch.neicon.ru/ xmlui/bitstream/handle/ 123456789/5030721/ b705252a.pdf? sequence=1</w:t>
        </w:r>
      </w:hyperlink>
      <w:r>
        <w:rPr>
          <w:rStyle w:val="-"/>
          <w:rFonts w:cs="Times New Roman"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обращения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: 23.03.2020). – </w:t>
      </w:r>
      <w:r>
        <w:rPr>
          <w:rFonts w:cs="Times New Roman" w:ascii="Times New Roman" w:hAnsi="Times New Roman"/>
          <w:sz w:val="24"/>
          <w:szCs w:val="24"/>
        </w:rPr>
        <w:t>Яз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англ</w:t>
      </w:r>
      <w:r>
        <w:rPr>
          <w:rFonts w:cs="Times New Roman" w:ascii="Times New Roman" w:hAnsi="Times New Roman"/>
          <w:sz w:val="24"/>
          <w:szCs w:val="24"/>
          <w:lang w:val="en-US"/>
        </w:rPr>
        <w:t>. –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Архив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научных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журналов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: [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сайт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] /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Национальный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электронно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информационный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консорциум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НЭИКОН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) (</w:t>
      </w:r>
      <w:r>
        <w:rPr>
          <w:rFonts w:cs="Times New Roman" w:ascii="Times New Roman" w:hAnsi="Times New Roman"/>
          <w:sz w:val="24"/>
          <w:szCs w:val="24"/>
        </w:rPr>
        <w:t>Режим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сети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ТулГУ</w:t>
      </w:r>
      <w:r>
        <w:rPr>
          <w:rFonts w:cs="Times New Roman" w:ascii="Times New Roman" w:hAnsi="Times New Roman"/>
          <w:sz w:val="24"/>
          <w:szCs w:val="24"/>
          <w:lang w:val="en-US"/>
        </w:rPr>
        <w:t>).</w:t>
      </w:r>
    </w:p>
    <w:sectPr>
      <w:type w:val="nextPage"/>
      <w:pgSz w:w="12200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3">
    <w:name w:val="Heading 3"/>
    <w:basedOn w:val="Normal"/>
    <w:link w:val="31"/>
    <w:uiPriority w:val="9"/>
    <w:qFormat/>
    <w:rsid w:val="00810a70"/>
    <w:pPr>
      <w:widowControl/>
      <w:suppressAutoHyphens w:val="false"/>
      <w:spacing w:beforeAutospacing="1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3" w:customStyle="1">
    <w:name w:val="Strong"/>
    <w:qFormat/>
    <w:rPr>
      <w:b/>
      <w:bCs/>
    </w:rPr>
  </w:style>
  <w:style w:type="character" w:styleId="Style14" w:customStyle="1">
    <w:name w:val="Символ нумерации"/>
    <w:qFormat/>
    <w:rPr/>
  </w:style>
  <w:style w:type="character" w:styleId="Strong">
    <w:name w:val="Strong"/>
    <w:basedOn w:val="DefaultParagraphFont"/>
    <w:uiPriority w:val="22"/>
    <w:qFormat/>
    <w:rsid w:val="003f61e1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3f61e1"/>
    <w:rPr/>
  </w:style>
  <w:style w:type="character" w:styleId="31" w:customStyle="1">
    <w:name w:val="Заголовок 3 Знак"/>
    <w:basedOn w:val="DefaultParagraphFont"/>
    <w:uiPriority w:val="9"/>
    <w:qFormat/>
    <w:rsid w:val="00810a70"/>
    <w:rPr>
      <w:rFonts w:eastAsia="Times New Roman" w:cs="Times New Roman"/>
      <w:b/>
      <w:bCs/>
      <w:kern w:val="0"/>
      <w:sz w:val="27"/>
      <w:szCs w:val="27"/>
    </w:rPr>
  </w:style>
  <w:style w:type="character" w:styleId="Style15" w:customStyle="1">
    <w:name w:val="Основной текст Знак"/>
    <w:basedOn w:val="DefaultParagraphFont"/>
    <w:link w:val="Textbody"/>
    <w:uiPriority w:val="1"/>
    <w:qFormat/>
    <w:rsid w:val="00810a70"/>
    <w:rPr>
      <w:rFonts w:eastAsia="Times New Roman" w:cs="" w:cstheme="minorBidi"/>
      <w:kern w:val="0"/>
      <w:sz w:val="28"/>
      <w:szCs w:val="28"/>
      <w:lang w:val="en-US" w:eastAsia="en-US"/>
    </w:rPr>
  </w:style>
  <w:style w:type="character" w:styleId="-">
    <w:name w:val="Hyperlink"/>
    <w:basedOn w:val="DefaultParagraphFont"/>
    <w:uiPriority w:val="99"/>
    <w:unhideWhenUsed/>
    <w:rsid w:val="00810a70"/>
    <w:rPr>
      <w:color w:val="0000FF"/>
      <w:u w:val="single"/>
    </w:rPr>
  </w:style>
  <w:style w:type="character" w:styleId="Style16">
    <w:name w:val="FollowedHyperlink"/>
    <w:basedOn w:val="DefaultParagraphFont"/>
    <w:uiPriority w:val="99"/>
    <w:semiHidden/>
    <w:unhideWhenUsed/>
    <w:rsid w:val="00a428b0"/>
    <w:rPr>
      <w:color w:val="954F72" w:themeColor="followedHyperlink"/>
      <w:u w:val="single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8">
    <w:name w:val="Body Text"/>
    <w:basedOn w:val="Normal"/>
    <w:link w:val="Style15"/>
    <w:uiPriority w:val="1"/>
    <w:qFormat/>
    <w:rsid w:val="00810a70"/>
    <w:pPr>
      <w:suppressAutoHyphens w:val="false"/>
      <w:ind w:left="119" w:hanging="0"/>
      <w:textAlignment w:val="auto"/>
    </w:pPr>
    <w:rPr>
      <w:rFonts w:eastAsia="Times New Roman" w:cs="" w:cstheme="minorBidi"/>
      <w:kern w:val="0"/>
      <w:sz w:val="28"/>
      <w:szCs w:val="28"/>
      <w:lang w:val="en-US" w:eastAsia="en-US"/>
    </w:rPr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 w:customStyle="1">
    <w:name w:val="Заголовок списка"/>
    <w:basedOn w:val="Standard"/>
    <w:next w:val="Style25"/>
    <w:qFormat/>
    <w:pPr/>
    <w:rPr/>
  </w:style>
  <w:style w:type="paragraph" w:styleId="Style25" w:customStyle="1">
    <w:name w:val="Содержимое списка"/>
    <w:basedOn w:val="Standard"/>
    <w:qFormat/>
    <w:pPr>
      <w:ind w:left="567" w:hanging="0"/>
    </w:pPr>
    <w:rPr/>
  </w:style>
  <w:style w:type="paragraph" w:styleId="ListParagraph">
    <w:name w:val="List Paragraph"/>
    <w:basedOn w:val="Normal"/>
    <w:uiPriority w:val="34"/>
    <w:qFormat/>
    <w:rsid w:val="00810a70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810a70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ngasu.ru/geodesy/" TargetMode="External"/><Relationship Id="rId3" Type="http://schemas.openxmlformats.org/officeDocument/2006/relationships/hyperlink" Target="https://e.lanbook.com/book/674" TargetMode="External"/><Relationship Id="rId4" Type="http://schemas.openxmlformats.org/officeDocument/2006/relationships/hyperlink" Target="https://www.elibrary.ru/" TargetMode="External"/><Relationship Id="rId5" Type="http://schemas.openxmlformats.org/officeDocument/2006/relationships/hyperlink" Target="https://arch.neicon.ru/xmlui/bitstream/handle/123456789/5030721/b705252a.pdf?sequence=1" TargetMode="External"/><Relationship Id="rId6" Type="http://schemas.openxmlformats.org/officeDocument/2006/relationships/hyperlink" Target="https://vk.com/away.php?to=https%3A%2F%2Fe.lanbook.com%2Fbook%2F674&amp;post=-29798865_8950&amp;cc_key=" TargetMode="External"/><Relationship Id="rId7" Type="http://schemas.openxmlformats.org/officeDocument/2006/relationships/hyperlink" Target="https://arch.neicon.ru/xmlui/bitstream/handle/123456789/5030721/b705252a.pdf?sequence=1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LibreOffice/7.5.1.2$Windows_X86_64 LibreOffice_project/fcbaee479e84c6cd81291587d2ee68cba099e129</Application>
  <AppVersion>15.0000</AppVersion>
  <Pages>9</Pages>
  <Words>3498</Words>
  <Characters>20031</Characters>
  <CharactersWithSpaces>23613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2020-03-24T12:42:00Z</dcterms:created>
  <dc:creator>bi6io</dc:creator>
  <dc:description/>
  <dc:language>ru-RU</dc:language>
  <cp:lastModifiedBy/>
  <dcterms:modified xsi:type="dcterms:W3CDTF">2023-09-29T11:06:16Z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