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BD9" w:rsidRDefault="009C61F0">
      <w:pPr>
        <w:jc w:val="center"/>
        <w:rPr>
          <w:b/>
          <w:bCs/>
          <w:i w:val="0"/>
          <w:sz w:val="28"/>
          <w:szCs w:val="28"/>
        </w:rPr>
      </w:pPr>
      <w:r>
        <w:rPr>
          <w:b/>
          <w:bCs/>
          <w:i w:val="0"/>
          <w:sz w:val="28"/>
          <w:szCs w:val="28"/>
        </w:rPr>
        <w:t>Рекомендации при подготовке</w:t>
      </w:r>
      <w:r w:rsidR="00F16BD9">
        <w:rPr>
          <w:b/>
          <w:bCs/>
          <w:i w:val="0"/>
          <w:sz w:val="28"/>
          <w:szCs w:val="28"/>
        </w:rPr>
        <w:t xml:space="preserve"> </w:t>
      </w:r>
      <w:r>
        <w:rPr>
          <w:b/>
          <w:bCs/>
          <w:i w:val="0"/>
          <w:sz w:val="28"/>
          <w:szCs w:val="28"/>
        </w:rPr>
        <w:t>рабочих программ</w:t>
      </w:r>
      <w:r w:rsidR="00F16BD9">
        <w:rPr>
          <w:b/>
          <w:bCs/>
          <w:i w:val="0"/>
          <w:sz w:val="28"/>
          <w:szCs w:val="28"/>
        </w:rPr>
        <w:t xml:space="preserve"> </w:t>
      </w:r>
      <w:r>
        <w:rPr>
          <w:b/>
          <w:bCs/>
          <w:i w:val="0"/>
          <w:sz w:val="28"/>
          <w:szCs w:val="28"/>
        </w:rPr>
        <w:t>дисциплин</w:t>
      </w:r>
      <w:r w:rsidR="00F16BD9">
        <w:rPr>
          <w:b/>
          <w:bCs/>
          <w:i w:val="0"/>
          <w:sz w:val="28"/>
          <w:szCs w:val="28"/>
        </w:rPr>
        <w:t xml:space="preserve"> </w:t>
      </w:r>
    </w:p>
    <w:p w:rsidR="00C00AA4" w:rsidRDefault="009C61F0">
      <w:pPr>
        <w:jc w:val="center"/>
        <w:rPr>
          <w:sz w:val="28"/>
          <w:szCs w:val="28"/>
        </w:rPr>
      </w:pPr>
      <w:r>
        <w:rPr>
          <w:b/>
          <w:bCs/>
          <w:i w:val="0"/>
          <w:sz w:val="28"/>
          <w:szCs w:val="28"/>
          <w:shd w:val="clear" w:color="auto" w:fill="FFFFFF"/>
        </w:rPr>
        <w:t>в разделах, касающихся  библиотечно-информационного обеспечения</w:t>
      </w:r>
    </w:p>
    <w:p w:rsidR="00C00AA4" w:rsidRDefault="00C00AA4">
      <w:pPr>
        <w:jc w:val="both"/>
        <w:rPr>
          <w:b/>
          <w:i w:val="0"/>
          <w:sz w:val="28"/>
          <w:szCs w:val="28"/>
        </w:rPr>
      </w:pPr>
    </w:p>
    <w:p w:rsidR="00C00AA4" w:rsidRDefault="009C61F0">
      <w:pPr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ab/>
      </w:r>
      <w:r>
        <w:rPr>
          <w:i w:val="0"/>
          <w:sz w:val="28"/>
          <w:szCs w:val="28"/>
        </w:rPr>
        <w:t>В перечень литературы, необходимой для освоения дисциплины (модуля) и программам практик включаются библиотечно-информационные ресурсы из фонда библиотеки, библиографические описания которых содержатся в электронном каталоге или входят в состав ЭБС, правом</w:t>
      </w:r>
      <w:r>
        <w:rPr>
          <w:i w:val="0"/>
          <w:sz w:val="28"/>
          <w:szCs w:val="28"/>
        </w:rPr>
        <w:t xml:space="preserve">ерно приобретенных университетом. </w:t>
      </w:r>
    </w:p>
    <w:p w:rsidR="00C00AA4" w:rsidRDefault="009C61F0">
      <w:pPr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ab/>
        <w:t>Перечень литературы, отраженный в рабочих программах дисциплин (модулей) и программах практик, должен быть представлен учебными, научными изданиями и иными документами в печатном и (или) электронном виде, и включать не б</w:t>
      </w:r>
      <w:r>
        <w:rPr>
          <w:i w:val="0"/>
          <w:sz w:val="28"/>
          <w:szCs w:val="28"/>
        </w:rPr>
        <w:t xml:space="preserve">олее 5-10 названий. </w:t>
      </w:r>
    </w:p>
    <w:p w:rsidR="00C00AA4" w:rsidRDefault="00C00AA4">
      <w:pPr>
        <w:jc w:val="both"/>
        <w:rPr>
          <w:i w:val="0"/>
          <w:sz w:val="28"/>
          <w:szCs w:val="28"/>
        </w:rPr>
      </w:pPr>
    </w:p>
    <w:p w:rsidR="00F16BD9" w:rsidRDefault="009C61F0">
      <w:pPr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i w:val="0"/>
          <w:sz w:val="28"/>
          <w:szCs w:val="28"/>
        </w:rPr>
        <w:tab/>
        <w:t xml:space="preserve">Перечень литературы формируется педагогическими работниками кафедр, </w:t>
      </w:r>
      <w:r w:rsidR="00F16BD9">
        <w:rPr>
          <w:i w:val="0"/>
          <w:sz w:val="28"/>
          <w:szCs w:val="28"/>
        </w:rPr>
        <w:t xml:space="preserve">соответствии с требованиями </w:t>
      </w:r>
      <w:hyperlink r:id="rId4" w:tgtFrame="_blank" w:history="1">
        <w:r w:rsidR="00F16BD9" w:rsidRPr="00F16BD9">
          <w:rPr>
            <w:rStyle w:val="aa"/>
            <w:i w:val="0"/>
            <w:color w:val="115599"/>
            <w:sz w:val="28"/>
            <w:szCs w:val="28"/>
          </w:rPr>
          <w:t>Регламента обеспечения библиотечно-информационными ресурсами основных образовательных программ по направлениям и специальностям подготовки ФГБОУ ВО ТулГУ</w:t>
        </w:r>
      </w:hyperlink>
      <w:r w:rsidR="00F16BD9" w:rsidRPr="00F16BD9">
        <w:rPr>
          <w:rFonts w:ascii="Tahoma" w:hAnsi="Tahoma" w:cs="Tahoma"/>
          <w:i w:val="0"/>
          <w:color w:val="000000"/>
          <w:sz w:val="18"/>
          <w:szCs w:val="18"/>
        </w:rPr>
        <w:t>.</w:t>
      </w:r>
    </w:p>
    <w:p w:rsidR="00C00AA4" w:rsidRDefault="00F16BD9">
      <w:pPr>
        <w:jc w:val="both"/>
      </w:pPr>
      <w:r>
        <w:rPr>
          <w:i w:val="0"/>
          <w:sz w:val="28"/>
          <w:szCs w:val="28"/>
        </w:rPr>
        <w:tab/>
        <w:t xml:space="preserve">Перечень литературы  </w:t>
      </w:r>
      <w:r w:rsidR="009C61F0">
        <w:rPr>
          <w:i w:val="0"/>
          <w:sz w:val="28"/>
          <w:szCs w:val="28"/>
        </w:rPr>
        <w:t>оформляется согласно требованиям ГОСТ 7.0.100-2018 и ежегодно обновляется.</w:t>
      </w:r>
    </w:p>
    <w:p w:rsidR="00C00AA4" w:rsidRDefault="009C61F0">
      <w:pPr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ab/>
        <w:t>По срокам издания в перечень рекомендуемой литературы включается литература в соответстви</w:t>
      </w:r>
      <w:r>
        <w:rPr>
          <w:i w:val="0"/>
          <w:sz w:val="28"/>
          <w:szCs w:val="28"/>
        </w:rPr>
        <w:t xml:space="preserve">и с требованиями ФГОС. </w:t>
      </w:r>
    </w:p>
    <w:p w:rsidR="00C00AA4" w:rsidRDefault="009C61F0">
      <w:pPr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ab/>
        <w:t xml:space="preserve">Электронные ресурсы библиотеки являются составными элементами ЭИОС ТулГУ http://eios.tsu.tula.ru/ и представлены: </w:t>
      </w:r>
    </w:p>
    <w:p w:rsidR="00C00AA4" w:rsidRDefault="009C61F0">
      <w:pPr>
        <w:jc w:val="both"/>
      </w:pPr>
      <w:r>
        <w:rPr>
          <w:i w:val="0"/>
          <w:sz w:val="28"/>
          <w:szCs w:val="28"/>
        </w:rPr>
        <w:t>- Электронным каталогом, обеспечивающим доступ к библиографическим записям, отображающим единый фонд. (Интернет-ссыл</w:t>
      </w:r>
      <w:r>
        <w:rPr>
          <w:i w:val="0"/>
          <w:sz w:val="28"/>
          <w:szCs w:val="28"/>
        </w:rPr>
        <w:t xml:space="preserve">ка </w:t>
      </w:r>
      <w:hyperlink r:id="rId5">
        <w:r w:rsidRPr="00F16BD9">
          <w:rPr>
            <w:rStyle w:val="-"/>
            <w:i w:val="0"/>
            <w:sz w:val="28"/>
            <w:szCs w:val="28"/>
          </w:rPr>
          <w:t>http://library.tsu.tula.ru/</w:t>
        </w:r>
      </w:hyperlink>
      <w:r>
        <w:rPr>
          <w:i w:val="0"/>
          <w:sz w:val="28"/>
          <w:szCs w:val="28"/>
        </w:rPr>
        <w:t xml:space="preserve">); </w:t>
      </w:r>
    </w:p>
    <w:p w:rsidR="00C00AA4" w:rsidRDefault="009C61F0">
      <w:pPr>
        <w:jc w:val="both"/>
      </w:pPr>
      <w:r>
        <w:rPr>
          <w:i w:val="0"/>
          <w:sz w:val="28"/>
          <w:szCs w:val="28"/>
        </w:rPr>
        <w:t xml:space="preserve">- </w:t>
      </w:r>
      <w:r w:rsidRPr="00F16BD9">
        <w:rPr>
          <w:i w:val="0"/>
          <w:sz w:val="28"/>
          <w:szCs w:val="28"/>
        </w:rPr>
        <w:t>ЭБС «</w:t>
      </w:r>
      <w:proofErr w:type="spellStart"/>
      <w:r w:rsidR="00F16BD9" w:rsidRPr="00F16BD9">
        <w:rPr>
          <w:i w:val="0"/>
          <w:color w:val="000000"/>
          <w:sz w:val="28"/>
          <w:szCs w:val="28"/>
        </w:rPr>
        <w:t>BookOnLime</w:t>
      </w:r>
      <w:proofErr w:type="spellEnd"/>
      <w:r w:rsidRPr="00F16BD9">
        <w:rPr>
          <w:i w:val="0"/>
          <w:sz w:val="28"/>
          <w:szCs w:val="28"/>
        </w:rPr>
        <w:t>»,</w:t>
      </w:r>
      <w:r>
        <w:rPr>
          <w:i w:val="0"/>
          <w:sz w:val="28"/>
          <w:szCs w:val="28"/>
        </w:rPr>
        <w:t xml:space="preserve"> обеспечивающей доступ к полнотекстовым документам научно-педагогических работников университета. (Интернет-ссылка:</w:t>
      </w:r>
      <w:r w:rsidR="00F16BD9">
        <w:rPr>
          <w:i w:val="0"/>
          <w:sz w:val="28"/>
          <w:szCs w:val="28"/>
        </w:rPr>
        <w:t xml:space="preserve"> </w:t>
      </w:r>
      <w:hyperlink r:id="rId6" w:tgtFrame="_blank" w:history="1">
        <w:r w:rsidR="00F16BD9" w:rsidRPr="00F16BD9">
          <w:rPr>
            <w:rStyle w:val="aa"/>
            <w:color w:val="115599"/>
            <w:sz w:val="28"/>
            <w:szCs w:val="28"/>
          </w:rPr>
          <w:t>https://tsutula.bookonlime.ru</w:t>
        </w:r>
      </w:hyperlink>
      <w:r w:rsidRPr="00F16BD9">
        <w:rPr>
          <w:i w:val="0"/>
          <w:sz w:val="28"/>
          <w:szCs w:val="28"/>
        </w:rPr>
        <w:t>)</w:t>
      </w:r>
      <w:r>
        <w:rPr>
          <w:i w:val="0"/>
          <w:sz w:val="28"/>
          <w:szCs w:val="28"/>
        </w:rPr>
        <w:t xml:space="preserve">; </w:t>
      </w:r>
    </w:p>
    <w:p w:rsidR="00C00AA4" w:rsidRDefault="009C61F0">
      <w:pPr>
        <w:jc w:val="both"/>
        <w:rPr>
          <w:i w:val="0"/>
          <w:sz w:val="28"/>
          <w:szCs w:val="28"/>
        </w:rPr>
      </w:pPr>
      <w:bookmarkStart w:id="0" w:name="_GoBack"/>
      <w:bookmarkEnd w:id="0"/>
      <w:r>
        <w:rPr>
          <w:i w:val="0"/>
          <w:sz w:val="28"/>
          <w:szCs w:val="28"/>
        </w:rPr>
        <w:t>- ЭБС, приобретаемыми по лицензионным договорам, предоставляющим доступ к полнотекстовым документам и другим информационным ресурсам; - профессиональными базами данных и информационно-справочными системами.</w:t>
      </w:r>
    </w:p>
    <w:p w:rsidR="00C00AA4" w:rsidRDefault="009C61F0">
      <w:pPr>
        <w:ind w:firstLine="709"/>
        <w:jc w:val="both"/>
        <w:rPr>
          <w:b/>
          <w:bCs/>
        </w:rPr>
      </w:pPr>
      <w:r>
        <w:rPr>
          <w:b/>
          <w:bCs/>
          <w:i w:val="0"/>
          <w:color w:val="000000" w:themeColor="text1"/>
          <w:sz w:val="28"/>
          <w:szCs w:val="28"/>
        </w:rPr>
        <w:t>В ходе пр</w:t>
      </w:r>
      <w:r>
        <w:rPr>
          <w:b/>
          <w:bCs/>
          <w:i w:val="0"/>
          <w:color w:val="000000" w:themeColor="text1"/>
          <w:sz w:val="28"/>
          <w:szCs w:val="28"/>
        </w:rPr>
        <w:t xml:space="preserve">оверки рабочих программ выявлены типичные ошибки: </w:t>
      </w:r>
    </w:p>
    <w:p w:rsidR="00C00AA4" w:rsidRDefault="009C61F0">
      <w:pPr>
        <w:ind w:firstLine="709"/>
        <w:jc w:val="both"/>
      </w:pPr>
      <w:r>
        <w:rPr>
          <w:i w:val="0"/>
          <w:sz w:val="28"/>
          <w:szCs w:val="28"/>
        </w:rPr>
        <w:t xml:space="preserve">- включение </w:t>
      </w:r>
      <w:proofErr w:type="spellStart"/>
      <w:r>
        <w:rPr>
          <w:i w:val="0"/>
          <w:sz w:val="28"/>
          <w:szCs w:val="28"/>
        </w:rPr>
        <w:t>малоэкземплярной</w:t>
      </w:r>
      <w:proofErr w:type="spellEnd"/>
      <w:r>
        <w:rPr>
          <w:i w:val="0"/>
          <w:sz w:val="28"/>
          <w:szCs w:val="28"/>
        </w:rPr>
        <w:t xml:space="preserve"> литературы;</w:t>
      </w:r>
    </w:p>
    <w:p w:rsidR="00C00AA4" w:rsidRDefault="009C61F0">
      <w:pPr>
        <w:ind w:firstLine="709"/>
        <w:jc w:val="both"/>
      </w:pPr>
      <w:r>
        <w:rPr>
          <w:i w:val="0"/>
          <w:sz w:val="28"/>
          <w:szCs w:val="28"/>
        </w:rPr>
        <w:t>- включение источников свободного доступа;</w:t>
      </w:r>
    </w:p>
    <w:p w:rsidR="00C00AA4" w:rsidRDefault="00F16BD9">
      <w:pPr>
        <w:ind w:firstLine="709"/>
        <w:jc w:val="both"/>
      </w:pPr>
      <w:r>
        <w:rPr>
          <w:i w:val="0"/>
          <w:sz w:val="28"/>
          <w:szCs w:val="28"/>
        </w:rPr>
        <w:t xml:space="preserve">- </w:t>
      </w:r>
      <w:r w:rsidR="009C61F0">
        <w:rPr>
          <w:i w:val="0"/>
          <w:sz w:val="28"/>
          <w:szCs w:val="28"/>
        </w:rPr>
        <w:t>включение электронных изданий из ЭБС, которых нет в подписке университета;</w:t>
      </w:r>
    </w:p>
    <w:p w:rsidR="00C00AA4" w:rsidRDefault="009C61F0">
      <w:pPr>
        <w:ind w:firstLine="709"/>
        <w:jc w:val="both"/>
      </w:pPr>
      <w:r>
        <w:rPr>
          <w:i w:val="0"/>
          <w:sz w:val="28"/>
          <w:szCs w:val="28"/>
        </w:rPr>
        <w:t xml:space="preserve">- указание электронных изданий из ЭБС, срок </w:t>
      </w:r>
      <w:r>
        <w:rPr>
          <w:i w:val="0"/>
          <w:sz w:val="28"/>
          <w:szCs w:val="28"/>
        </w:rPr>
        <w:t>пользования которыми истек;</w:t>
      </w:r>
    </w:p>
    <w:p w:rsidR="00C00AA4" w:rsidRDefault="009C61F0">
      <w:pPr>
        <w:ind w:firstLine="709"/>
        <w:jc w:val="both"/>
      </w:pPr>
      <w:r>
        <w:rPr>
          <w:i w:val="0"/>
          <w:sz w:val="28"/>
          <w:szCs w:val="28"/>
        </w:rPr>
        <w:t>- включение печатных изданий, которых нет в фонде библиотеки;</w:t>
      </w:r>
    </w:p>
    <w:p w:rsidR="00C00AA4" w:rsidRDefault="009C61F0">
      <w:pPr>
        <w:ind w:firstLine="709"/>
        <w:jc w:val="both"/>
      </w:pPr>
      <w:r>
        <w:rPr>
          <w:i w:val="0"/>
          <w:sz w:val="28"/>
          <w:szCs w:val="28"/>
        </w:rPr>
        <w:t xml:space="preserve">- указание в рабочих программах неактуальных ссылок на издания из ЭБС, </w:t>
      </w:r>
      <w:r>
        <w:rPr>
          <w:i w:val="0"/>
          <w:color w:val="000000"/>
          <w:sz w:val="28"/>
          <w:szCs w:val="28"/>
          <w:shd w:val="clear" w:color="auto" w:fill="FFFFFF"/>
        </w:rPr>
        <w:t>профессиональных баз данных, информационно-справочных систем;</w:t>
      </w:r>
    </w:p>
    <w:p w:rsidR="00C00AA4" w:rsidRDefault="009C61F0">
      <w:pPr>
        <w:ind w:firstLine="709"/>
        <w:jc w:val="both"/>
      </w:pPr>
      <w:r>
        <w:rPr>
          <w:i w:val="0"/>
          <w:color w:val="000000"/>
          <w:sz w:val="28"/>
          <w:szCs w:val="28"/>
          <w:shd w:val="clear" w:color="auto" w:fill="FFFFFF"/>
        </w:rPr>
        <w:lastRenderedPageBreak/>
        <w:t xml:space="preserve">- включение в программы </w:t>
      </w:r>
      <w:proofErr w:type="spellStart"/>
      <w:r>
        <w:rPr>
          <w:i w:val="0"/>
          <w:color w:val="000000"/>
          <w:sz w:val="28"/>
          <w:szCs w:val="28"/>
          <w:shd w:val="clear" w:color="auto" w:fill="FFFFFF"/>
        </w:rPr>
        <w:t>бакалавриата</w:t>
      </w:r>
      <w:proofErr w:type="spellEnd"/>
      <w:r>
        <w:rPr>
          <w:i w:val="0"/>
          <w:color w:val="000000"/>
          <w:sz w:val="28"/>
          <w:szCs w:val="28"/>
          <w:shd w:val="clear" w:color="auto" w:fill="FFFFFF"/>
        </w:rPr>
        <w:t xml:space="preserve"> монографий. Дисциплины должны быть обеспечены учебной литературой. Монографии могут включаться в РП магистратуры;</w:t>
      </w:r>
    </w:p>
    <w:p w:rsidR="00C00AA4" w:rsidRDefault="009C61F0">
      <w:pPr>
        <w:ind w:firstLine="709"/>
        <w:jc w:val="both"/>
      </w:pPr>
      <w:r>
        <w:rPr>
          <w:i w:val="0"/>
          <w:color w:val="000000"/>
          <w:sz w:val="28"/>
          <w:szCs w:val="28"/>
          <w:shd w:val="clear" w:color="auto" w:fill="FFFFFF"/>
        </w:rPr>
        <w:t>- включение в рекомендуемую литературу статей из периодических изданий (статья не является самостоятельным изданием; по ФГОС – «б</w:t>
      </w:r>
      <w:r>
        <w:rPr>
          <w:i w:val="0"/>
          <w:color w:val="000000"/>
          <w:sz w:val="28"/>
          <w:szCs w:val="28"/>
          <w:shd w:val="clear" w:color="auto" w:fill="FFFFFF"/>
        </w:rPr>
        <w:t>иблиотечный фонд должен быть укомплектован печатными изданиями»).</w:t>
      </w:r>
    </w:p>
    <w:p w:rsidR="00C00AA4" w:rsidRDefault="00C00AA4">
      <w:pPr>
        <w:ind w:firstLine="709"/>
        <w:jc w:val="both"/>
        <w:rPr>
          <w:i w:val="0"/>
          <w:color w:val="000000"/>
          <w:sz w:val="28"/>
          <w:szCs w:val="28"/>
          <w:highlight w:val="white"/>
        </w:rPr>
      </w:pPr>
    </w:p>
    <w:p w:rsidR="00C00AA4" w:rsidRDefault="009C61F0">
      <w:pPr>
        <w:ind w:firstLine="709"/>
        <w:jc w:val="both"/>
      </w:pPr>
      <w:r>
        <w:rPr>
          <w:i w:val="0"/>
          <w:sz w:val="28"/>
          <w:szCs w:val="28"/>
          <w:shd w:val="clear" w:color="auto" w:fill="FFFFFF"/>
        </w:rPr>
        <w:t>По результатам проверки библиотекой рабочих программ в части библиотечно-информационного обеспечения и на основании выявленных недочетов разработчикам предлагается возможность:</w:t>
      </w:r>
    </w:p>
    <w:p w:rsidR="00C00AA4" w:rsidRDefault="009C61F0">
      <w:pPr>
        <w:ind w:firstLine="709"/>
        <w:jc w:val="both"/>
      </w:pPr>
      <w:r>
        <w:rPr>
          <w:i w:val="0"/>
          <w:sz w:val="28"/>
          <w:szCs w:val="28"/>
          <w:shd w:val="clear" w:color="auto" w:fill="FFFFFF"/>
        </w:rPr>
        <w:t xml:space="preserve">- </w:t>
      </w:r>
      <w:r>
        <w:rPr>
          <w:rStyle w:val="a3"/>
          <w:b w:val="0"/>
          <w:i w:val="0"/>
          <w:sz w:val="28"/>
          <w:szCs w:val="28"/>
          <w:shd w:val="clear" w:color="auto" w:fill="FFFFFF"/>
        </w:rPr>
        <w:t>использова</w:t>
      </w:r>
      <w:r>
        <w:rPr>
          <w:rStyle w:val="a3"/>
          <w:b w:val="0"/>
          <w:i w:val="0"/>
          <w:sz w:val="28"/>
          <w:szCs w:val="28"/>
          <w:shd w:val="clear" w:color="auto" w:fill="FFFFFF"/>
        </w:rPr>
        <w:t>ть в программах дисциплин учебники без ограничений по годам издания (кроме СПО);</w:t>
      </w:r>
    </w:p>
    <w:p w:rsidR="00C00AA4" w:rsidRDefault="009C61F0">
      <w:pPr>
        <w:shd w:val="clear" w:color="auto" w:fill="FFFFFF"/>
        <w:ind w:firstLine="709"/>
        <w:jc w:val="both"/>
      </w:pPr>
      <w:r>
        <w:rPr>
          <w:rStyle w:val="a3"/>
          <w:b w:val="0"/>
          <w:i w:val="0"/>
          <w:sz w:val="28"/>
          <w:szCs w:val="28"/>
          <w:shd w:val="clear" w:color="auto" w:fill="FFFFFF"/>
        </w:rPr>
        <w:t xml:space="preserve">- вносить открытые </w:t>
      </w:r>
      <w:proofErr w:type="spellStart"/>
      <w:r>
        <w:rPr>
          <w:rStyle w:val="a3"/>
          <w:b w:val="0"/>
          <w:i w:val="0"/>
          <w:sz w:val="28"/>
          <w:szCs w:val="28"/>
          <w:shd w:val="clear" w:color="auto" w:fill="FFFFFF"/>
        </w:rPr>
        <w:t>интернет-источники</w:t>
      </w:r>
      <w:proofErr w:type="spellEnd"/>
      <w:r>
        <w:rPr>
          <w:rStyle w:val="a3"/>
          <w:b w:val="0"/>
          <w:i w:val="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Style w:val="a3"/>
          <w:b w:val="0"/>
          <w:i w:val="0"/>
          <w:sz w:val="28"/>
          <w:szCs w:val="28"/>
          <w:shd w:val="clear" w:color="auto" w:fill="FFFFFF"/>
        </w:rPr>
        <w:t>контент</w:t>
      </w:r>
      <w:proofErr w:type="spellEnd"/>
      <w:r>
        <w:rPr>
          <w:rStyle w:val="a3"/>
          <w:b w:val="0"/>
          <w:i w:val="0"/>
          <w:sz w:val="28"/>
          <w:szCs w:val="28"/>
          <w:shd w:val="clear" w:color="auto" w:fill="FFFFFF"/>
        </w:rPr>
        <w:t xml:space="preserve"> открытых научных журналов в раздел 8 рабочих программ «Перечень ресурсов информационно-телекоммуникационной сети «Интернет», </w:t>
      </w:r>
      <w:r>
        <w:rPr>
          <w:rStyle w:val="a3"/>
          <w:b w:val="0"/>
          <w:i w:val="0"/>
          <w:sz w:val="28"/>
          <w:szCs w:val="28"/>
          <w:shd w:val="clear" w:color="auto" w:fill="FFFFFF"/>
        </w:rPr>
        <w:t>необходимых для освоения дисциплины (модуля)»;</w:t>
      </w:r>
    </w:p>
    <w:p w:rsidR="00C00AA4" w:rsidRDefault="009C61F0">
      <w:pPr>
        <w:shd w:val="clear" w:color="auto" w:fill="FFFFFF"/>
        <w:ind w:firstLine="709"/>
        <w:jc w:val="both"/>
        <w:rPr>
          <w:rStyle w:val="a3"/>
          <w:b w:val="0"/>
          <w:i w:val="0"/>
          <w:sz w:val="28"/>
          <w:szCs w:val="28"/>
          <w:shd w:val="clear" w:color="auto" w:fill="FFFFFF"/>
        </w:rPr>
      </w:pPr>
      <w:r>
        <w:rPr>
          <w:rStyle w:val="a3"/>
          <w:b w:val="0"/>
          <w:i w:val="0"/>
          <w:sz w:val="28"/>
          <w:szCs w:val="28"/>
          <w:shd w:val="clear" w:color="auto" w:fill="FFFFFF"/>
        </w:rPr>
        <w:t xml:space="preserve">- указывать в обязательном порядке в разделе </w:t>
      </w:r>
      <w:r>
        <w:rPr>
          <w:rStyle w:val="a3"/>
          <w:b w:val="0"/>
          <w:i w:val="0"/>
          <w:sz w:val="28"/>
          <w:szCs w:val="28"/>
          <w:shd w:val="clear" w:color="auto" w:fill="FFFFFF"/>
        </w:rPr>
        <w:t xml:space="preserve"> «Перечень ресурсов информационно-телекоммуникационной сети «Интернет» названия ЭБС из подписки университета;</w:t>
      </w:r>
    </w:p>
    <w:p w:rsidR="00F16BD9" w:rsidRPr="00F16BD9" w:rsidRDefault="00F16BD9" w:rsidP="00F16BD9">
      <w:pPr>
        <w:ind w:firstLine="709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- указывать и</w:t>
      </w:r>
      <w:r w:rsidRPr="00F16BD9">
        <w:rPr>
          <w:i w:val="0"/>
          <w:sz w:val="28"/>
          <w:szCs w:val="28"/>
        </w:rPr>
        <w:t xml:space="preserve">сточники свободного доступа </w:t>
      </w:r>
      <w:r>
        <w:rPr>
          <w:i w:val="0"/>
          <w:sz w:val="28"/>
          <w:szCs w:val="28"/>
        </w:rPr>
        <w:t xml:space="preserve">в </w:t>
      </w:r>
      <w:r w:rsidRPr="00F16BD9">
        <w:rPr>
          <w:i w:val="0"/>
          <w:sz w:val="28"/>
          <w:szCs w:val="28"/>
        </w:rPr>
        <w:t>раздел</w:t>
      </w:r>
      <w:r>
        <w:rPr>
          <w:i w:val="0"/>
          <w:sz w:val="28"/>
          <w:szCs w:val="28"/>
        </w:rPr>
        <w:t>е</w:t>
      </w:r>
      <w:r w:rsidRPr="00F16BD9">
        <w:rPr>
          <w:i w:val="0"/>
          <w:sz w:val="28"/>
          <w:szCs w:val="28"/>
        </w:rPr>
        <w:t xml:space="preserve"> "Перечень ресурсов информационно-телекоммуникационной сети «Интернет», необходимых для освоения дисциплины (модуля)"</w:t>
      </w:r>
    </w:p>
    <w:p w:rsidR="00C00AA4" w:rsidRDefault="009C61F0">
      <w:pPr>
        <w:shd w:val="clear" w:color="auto" w:fill="FFFFFF"/>
        <w:ind w:firstLine="709"/>
        <w:jc w:val="both"/>
      </w:pPr>
      <w:r>
        <w:rPr>
          <w:rStyle w:val="a3"/>
          <w:b w:val="0"/>
          <w:i w:val="0"/>
          <w:shd w:val="clear" w:color="auto" w:fill="FFFFFF"/>
        </w:rPr>
        <w:t xml:space="preserve">- </w:t>
      </w:r>
      <w:r>
        <w:rPr>
          <w:i w:val="0"/>
          <w:sz w:val="28"/>
          <w:szCs w:val="28"/>
        </w:rPr>
        <w:t>обращаться за информацией к сайту научной библиотек</w:t>
      </w:r>
      <w:r>
        <w:rPr>
          <w:i w:val="0"/>
          <w:sz w:val="28"/>
          <w:szCs w:val="28"/>
        </w:rPr>
        <w:t>и, где в разделе «Преподавателям» (</w:t>
      </w:r>
      <w:hyperlink r:id="rId7">
        <w:r>
          <w:rPr>
            <w:rStyle w:val="-"/>
            <w:i w:val="0"/>
            <w:sz w:val="28"/>
            <w:szCs w:val="28"/>
          </w:rPr>
          <w:t>http://tsu.tula.ru/library/toteachers</w:t>
        </w:r>
      </w:hyperlink>
      <w:r>
        <w:rPr>
          <w:i w:val="0"/>
          <w:sz w:val="28"/>
          <w:szCs w:val="28"/>
        </w:rPr>
        <w:t>) размещены сведения, необходимые для внесения в рабочие программы данных в части, касающейся библиотечно-информационного обеспеч</w:t>
      </w:r>
      <w:r>
        <w:rPr>
          <w:i w:val="0"/>
          <w:sz w:val="28"/>
          <w:szCs w:val="28"/>
        </w:rPr>
        <w:t>ения;</w:t>
      </w:r>
    </w:p>
    <w:p w:rsidR="00C00AA4" w:rsidRDefault="009C61F0">
      <w:pPr>
        <w:ind w:firstLine="709"/>
        <w:jc w:val="both"/>
      </w:pPr>
      <w:r>
        <w:rPr>
          <w:i w:val="0"/>
          <w:sz w:val="28"/>
          <w:szCs w:val="28"/>
        </w:rPr>
        <w:t>- использовать Электронный каталог (</w:t>
      </w:r>
      <w:hyperlink r:id="rId8">
        <w:r>
          <w:rPr>
            <w:rStyle w:val="-"/>
            <w:i w:val="0"/>
            <w:sz w:val="28"/>
            <w:szCs w:val="28"/>
          </w:rPr>
          <w:t>https://ruslan-neo.tsu.tula.ru/pwb/</w:t>
        </w:r>
      </w:hyperlink>
      <w:r>
        <w:rPr>
          <w:i w:val="0"/>
          <w:sz w:val="28"/>
          <w:szCs w:val="28"/>
        </w:rPr>
        <w:t>), в котором содержится библиографическая информация об изданиях, имеющихся в фонде библиотеки в печатном виде, а также сведен</w:t>
      </w:r>
      <w:r>
        <w:rPr>
          <w:i w:val="0"/>
          <w:sz w:val="28"/>
          <w:szCs w:val="28"/>
        </w:rPr>
        <w:t>ия об изданиях из ЭБС, доступ к которым библиотека предоставляет по лицензионным договорам, для своевременного наполнения актуальной информацией рабочих программ в части библиотечно-информационного</w:t>
      </w:r>
      <w:r>
        <w:rPr>
          <w:i w:val="0"/>
          <w:sz w:val="28"/>
          <w:szCs w:val="28"/>
          <w:shd w:val="clear" w:color="auto" w:fill="FFFFFF"/>
        </w:rPr>
        <w:t xml:space="preserve"> обеспечения.</w:t>
      </w:r>
    </w:p>
    <w:p w:rsidR="00C00AA4" w:rsidRDefault="00C00AA4"/>
    <w:p w:rsidR="00C00AA4" w:rsidRDefault="00C00AA4"/>
    <w:p w:rsidR="00C00AA4" w:rsidRDefault="00C00AA4">
      <w:pPr>
        <w:jc w:val="both"/>
        <w:rPr>
          <w:i w:val="0"/>
          <w:color w:val="000000"/>
          <w:sz w:val="28"/>
          <w:szCs w:val="28"/>
          <w:highlight w:val="white"/>
        </w:rPr>
      </w:pPr>
    </w:p>
    <w:p w:rsidR="00C00AA4" w:rsidRDefault="009C61F0">
      <w:pPr>
        <w:jc w:val="both"/>
      </w:pPr>
      <w:r>
        <w:rPr>
          <w:i w:val="0"/>
          <w:color w:val="000000"/>
          <w:sz w:val="28"/>
          <w:szCs w:val="28"/>
          <w:shd w:val="clear" w:color="auto" w:fill="FFFFFF"/>
        </w:rPr>
        <w:tab/>
        <w:t>Разработчикам рабочих программ следует об</w:t>
      </w:r>
      <w:r>
        <w:rPr>
          <w:i w:val="0"/>
          <w:color w:val="000000"/>
          <w:sz w:val="28"/>
          <w:szCs w:val="28"/>
          <w:shd w:val="clear" w:color="auto" w:fill="FFFFFF"/>
        </w:rPr>
        <w:t>ратить внимание на то, что описание профессиональных баз данных и информационно-справочных систем должно ежегодно обновляться. Данный нюанс многие упускают, и это приводит к невыполнению требований ФГОС.</w:t>
      </w:r>
    </w:p>
    <w:p w:rsidR="00C00AA4" w:rsidRDefault="00C00AA4">
      <w:pPr>
        <w:jc w:val="both"/>
        <w:rPr>
          <w:i w:val="0"/>
          <w:color w:val="000000"/>
          <w:sz w:val="28"/>
          <w:szCs w:val="28"/>
          <w:highlight w:val="white"/>
        </w:rPr>
      </w:pPr>
    </w:p>
    <w:p w:rsidR="00C00AA4" w:rsidRDefault="00C00AA4"/>
    <w:p w:rsidR="00C00AA4" w:rsidRDefault="00C00AA4"/>
    <w:sectPr w:rsidR="00C00AA4" w:rsidSect="00C00AA4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characterSpacingControl w:val="doNotCompress"/>
  <w:compat>
    <w:useFELayout/>
  </w:compat>
  <w:rsids>
    <w:rsidRoot w:val="00C00AA4"/>
    <w:rsid w:val="009C61F0"/>
    <w:rsid w:val="00C00AA4"/>
    <w:rsid w:val="00F16B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kern w:val="2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FD9"/>
    <w:rPr>
      <w:rFonts w:ascii="Times New Roman" w:eastAsia="Times New Roman" w:hAnsi="Times New Roman" w:cs="Times New Roman"/>
      <w:i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BB5FD9"/>
    <w:rPr>
      <w:b/>
      <w:bCs/>
    </w:rPr>
  </w:style>
  <w:style w:type="character" w:customStyle="1" w:styleId="-">
    <w:name w:val="Интернет-ссылка"/>
    <w:basedOn w:val="a0"/>
    <w:uiPriority w:val="99"/>
    <w:unhideWhenUsed/>
    <w:rsid w:val="00944A50"/>
    <w:rPr>
      <w:color w:val="0563C1" w:themeColor="hyperlink"/>
      <w:u w:val="single"/>
    </w:rPr>
  </w:style>
  <w:style w:type="character" w:customStyle="1" w:styleId="ListLabel1">
    <w:name w:val="ListLabel 1"/>
    <w:qFormat/>
    <w:rsid w:val="00C00AA4"/>
    <w:rPr>
      <w:i w:val="0"/>
      <w:sz w:val="28"/>
      <w:szCs w:val="28"/>
    </w:rPr>
  </w:style>
  <w:style w:type="character" w:customStyle="1" w:styleId="ListLabel2">
    <w:name w:val="ListLabel 2"/>
    <w:qFormat/>
    <w:rsid w:val="00C00AA4"/>
    <w:rPr>
      <w:i w:val="0"/>
      <w:sz w:val="28"/>
      <w:szCs w:val="28"/>
    </w:rPr>
  </w:style>
  <w:style w:type="character" w:customStyle="1" w:styleId="ListLabel3">
    <w:name w:val="ListLabel 3"/>
    <w:qFormat/>
    <w:rsid w:val="00C00AA4"/>
    <w:rPr>
      <w:rFonts w:cs="Times New Roman"/>
      <w:sz w:val="28"/>
      <w:szCs w:val="28"/>
    </w:rPr>
  </w:style>
  <w:style w:type="character" w:customStyle="1" w:styleId="ListLabel4">
    <w:name w:val="ListLabel 4"/>
    <w:qFormat/>
    <w:rsid w:val="00C00AA4"/>
    <w:rPr>
      <w:i w:val="0"/>
      <w:sz w:val="28"/>
      <w:szCs w:val="28"/>
    </w:rPr>
  </w:style>
  <w:style w:type="character" w:customStyle="1" w:styleId="ListLabel6">
    <w:name w:val="ListLabel 6"/>
    <w:qFormat/>
    <w:rsid w:val="00C00AA4"/>
    <w:rPr>
      <w:i w:val="0"/>
      <w:sz w:val="28"/>
      <w:szCs w:val="28"/>
    </w:rPr>
  </w:style>
  <w:style w:type="character" w:customStyle="1" w:styleId="ListLabel7">
    <w:name w:val="ListLabel 7"/>
    <w:qFormat/>
    <w:rsid w:val="00C00AA4"/>
    <w:rPr>
      <w:i w:val="0"/>
      <w:sz w:val="28"/>
      <w:szCs w:val="28"/>
    </w:rPr>
  </w:style>
  <w:style w:type="character" w:customStyle="1" w:styleId="ListLabel8">
    <w:name w:val="ListLabel 8"/>
    <w:qFormat/>
    <w:rsid w:val="00C00AA4"/>
    <w:rPr>
      <w:i w:val="0"/>
      <w:sz w:val="28"/>
      <w:szCs w:val="28"/>
    </w:rPr>
  </w:style>
  <w:style w:type="paragraph" w:customStyle="1" w:styleId="a4">
    <w:name w:val="Заголовок"/>
    <w:basedOn w:val="a"/>
    <w:next w:val="a5"/>
    <w:qFormat/>
    <w:rsid w:val="00C00AA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rsid w:val="00C00AA4"/>
    <w:pPr>
      <w:spacing w:after="140" w:line="276" w:lineRule="auto"/>
    </w:pPr>
  </w:style>
  <w:style w:type="paragraph" w:styleId="a6">
    <w:name w:val="List"/>
    <w:basedOn w:val="a5"/>
    <w:rsid w:val="00C00AA4"/>
    <w:rPr>
      <w:rFonts w:cs="Lucida Sans"/>
    </w:rPr>
  </w:style>
  <w:style w:type="paragraph" w:customStyle="1" w:styleId="Caption">
    <w:name w:val="Caption"/>
    <w:basedOn w:val="a"/>
    <w:qFormat/>
    <w:rsid w:val="00C00AA4"/>
    <w:pPr>
      <w:suppressLineNumbers/>
      <w:spacing w:before="120" w:after="120"/>
    </w:pPr>
    <w:rPr>
      <w:rFonts w:cs="Lucida Sans"/>
      <w:iCs/>
      <w:sz w:val="24"/>
      <w:szCs w:val="24"/>
    </w:rPr>
  </w:style>
  <w:style w:type="paragraph" w:styleId="a7">
    <w:name w:val="index heading"/>
    <w:basedOn w:val="a"/>
    <w:qFormat/>
    <w:rsid w:val="00C00AA4"/>
    <w:pPr>
      <w:suppressLineNumbers/>
    </w:pPr>
    <w:rPr>
      <w:rFonts w:cs="Lucida Sans"/>
    </w:rPr>
  </w:style>
  <w:style w:type="paragraph" w:customStyle="1" w:styleId="a8">
    <w:name w:val="Содержимое таблицы"/>
    <w:basedOn w:val="a"/>
    <w:qFormat/>
    <w:rsid w:val="00C00AA4"/>
    <w:pPr>
      <w:suppressLineNumbers/>
    </w:pPr>
  </w:style>
  <w:style w:type="paragraph" w:customStyle="1" w:styleId="a9">
    <w:name w:val="Заголовок таблицы"/>
    <w:basedOn w:val="a8"/>
    <w:qFormat/>
    <w:rsid w:val="00C00AA4"/>
    <w:pPr>
      <w:jc w:val="center"/>
    </w:pPr>
    <w:rPr>
      <w:b/>
      <w:bCs/>
    </w:rPr>
  </w:style>
  <w:style w:type="character" w:styleId="aa">
    <w:name w:val="Hyperlink"/>
    <w:basedOn w:val="a0"/>
    <w:uiPriority w:val="99"/>
    <w:semiHidden/>
    <w:unhideWhenUsed/>
    <w:rsid w:val="00F16BD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slan-neo.tsu.tula.ru/pwb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tsu.tula.ru/library/toteacher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sutula.bookonlime.ru/" TargetMode="External"/><Relationship Id="rId5" Type="http://schemas.openxmlformats.org/officeDocument/2006/relationships/hyperlink" Target="http://library.tsu.tula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tsu.tula.ru/files/81/reglament2019_2021.pdf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689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user</cp:lastModifiedBy>
  <cp:revision>2</cp:revision>
  <dcterms:created xsi:type="dcterms:W3CDTF">2021-09-02T07:16:00Z</dcterms:created>
  <dcterms:modified xsi:type="dcterms:W3CDTF">2021-09-02T07:16:00Z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